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10C36" w14:textId="77777777" w:rsidR="00D920B8" w:rsidRPr="00807EC1" w:rsidRDefault="00D920B8" w:rsidP="004F7BA5">
      <w:pPr>
        <w:spacing w:after="0" w:line="240" w:lineRule="auto"/>
        <w:jc w:val="center"/>
        <w:rPr>
          <w:rFonts w:ascii="Verdana" w:hAnsi="Verdana"/>
          <w:b/>
          <w:color w:val="92D050"/>
          <w:sz w:val="36"/>
          <w:szCs w:val="36"/>
          <w:lang w:val="fr-BE"/>
        </w:rPr>
      </w:pPr>
      <w:r w:rsidRPr="00807EC1">
        <w:rPr>
          <w:rFonts w:ascii="Verdana" w:hAnsi="Verdana"/>
          <w:b/>
          <w:color w:val="92D050"/>
          <w:sz w:val="36"/>
          <w:szCs w:val="36"/>
          <w:lang w:val="fr-BE"/>
        </w:rPr>
        <w:t>À FAIRE</w:t>
      </w:r>
    </w:p>
    <w:p w14:paraId="4C3B3037" w14:textId="77777777" w:rsidR="004F7BA5" w:rsidRPr="00807EC1" w:rsidRDefault="004F7BA5" w:rsidP="0092080C">
      <w:pPr>
        <w:spacing w:after="0" w:line="240" w:lineRule="auto"/>
        <w:rPr>
          <w:rFonts w:ascii="Verdana" w:hAnsi="Verdana"/>
          <w:b/>
          <w:color w:val="92D050"/>
          <w:sz w:val="20"/>
          <w:szCs w:val="20"/>
          <w:lang w:val="fr-BE"/>
        </w:rPr>
      </w:pPr>
    </w:p>
    <w:p w14:paraId="5E099258" w14:textId="46CB7087" w:rsidR="004F7BA5" w:rsidRPr="00807EC1" w:rsidRDefault="004F7BA5" w:rsidP="004F7BA5">
      <w:pPr>
        <w:suppressAutoHyphens w:val="0"/>
        <w:autoSpaceDN/>
        <w:spacing w:after="0" w:line="240" w:lineRule="auto"/>
        <w:jc w:val="both"/>
        <w:textAlignment w:val="auto"/>
        <w:rPr>
          <w:rFonts w:ascii="Verdana" w:eastAsia="MS Mincho" w:hAnsi="Verdana"/>
          <w:color w:val="92D050"/>
          <w:sz w:val="20"/>
          <w:szCs w:val="20"/>
          <w:lang w:val="fr-BE" w:eastAsia="fr-FR" w:bidi="ar-SA"/>
        </w:rPr>
      </w:pPr>
      <w:r w:rsidRPr="00807EC1">
        <w:rPr>
          <w:rFonts w:ascii="Verdana" w:eastAsia="MS Mincho" w:hAnsi="Verdana"/>
          <w:color w:val="92D050"/>
          <w:sz w:val="20"/>
          <w:szCs w:val="24"/>
          <w:lang w:val="fr-BE" w:eastAsia="fr-FR" w:bidi="ar-SA"/>
        </w:rPr>
        <w:t>ADHÉSION</w:t>
      </w:r>
      <w:r w:rsidRPr="00807EC1">
        <w:rPr>
          <w:rFonts w:ascii="Verdana" w:eastAsia="MS Mincho" w:hAnsi="Verdana"/>
          <w:b/>
          <w:color w:val="92D050"/>
          <w:sz w:val="20"/>
          <w:szCs w:val="24"/>
          <w:lang w:val="fr-BE" w:eastAsia="fr-FR" w:bidi="ar-SA"/>
        </w:rPr>
        <w:t xml:space="preserve"> </w:t>
      </w:r>
      <w:r w:rsidRPr="00807EC1">
        <w:rPr>
          <w:rFonts w:ascii="Verdana" w:eastAsia="MS Mincho" w:hAnsi="Verdana"/>
          <w:color w:val="92D050"/>
          <w:sz w:val="20"/>
          <w:szCs w:val="24"/>
          <w:lang w:val="fr-BE" w:eastAsia="fr-FR" w:bidi="ar-SA"/>
        </w:rPr>
        <w:t>AUX</w:t>
      </w:r>
      <w:r w:rsidRPr="00807EC1">
        <w:rPr>
          <w:rFonts w:ascii="Times New Roman" w:eastAsia="MS Mincho" w:hAnsi="Times New Roman"/>
          <w:sz w:val="24"/>
          <w:szCs w:val="24"/>
          <w:lang w:val="fr-BE" w:eastAsia="fr-FR" w:bidi="ar-SA"/>
        </w:rPr>
        <w:t xml:space="preserve"> </w:t>
      </w:r>
      <w:r w:rsidRPr="00807EC1">
        <w:rPr>
          <w:rFonts w:ascii="Verdana" w:eastAsia="MS Mincho" w:hAnsi="Verdana"/>
          <w:b/>
          <w:color w:val="00B050"/>
          <w:sz w:val="20"/>
          <w:szCs w:val="24"/>
          <w:lang w:val="fr-BE" w:eastAsia="fr-FR" w:bidi="ar-SA"/>
        </w:rPr>
        <w:t>4 PRINCIPES DE BASE</w:t>
      </w:r>
      <w:r w:rsidRPr="00807EC1">
        <w:rPr>
          <w:rFonts w:ascii="Times New Roman" w:eastAsia="MS Mincho" w:hAnsi="Times New Roman"/>
          <w:sz w:val="24"/>
          <w:szCs w:val="24"/>
          <w:lang w:val="fr-BE" w:eastAsia="fr-FR" w:bidi="ar-SA"/>
        </w:rPr>
        <w:t xml:space="preserve"> </w:t>
      </w:r>
      <w:r w:rsidRPr="00807EC1">
        <w:rPr>
          <w:rFonts w:ascii="Verdana" w:eastAsia="MS Mincho" w:hAnsi="Verdana"/>
          <w:color w:val="92D050"/>
          <w:sz w:val="20"/>
          <w:szCs w:val="24"/>
          <w:lang w:val="fr-BE" w:eastAsia="fr-FR" w:bidi="ar-SA"/>
        </w:rPr>
        <w:t>DU CODE DE BONNE CONDUITE DU COCIR</w:t>
      </w:r>
    </w:p>
    <w:p w14:paraId="3040203F" w14:textId="77777777" w:rsidR="004F7BA5" w:rsidRPr="00807EC1" w:rsidRDefault="004F7BA5" w:rsidP="004F7BA5">
      <w:pPr>
        <w:suppressAutoHyphens w:val="0"/>
        <w:autoSpaceDN/>
        <w:spacing w:after="0" w:line="240" w:lineRule="auto"/>
        <w:jc w:val="both"/>
        <w:textAlignment w:val="auto"/>
        <w:rPr>
          <w:rFonts w:ascii="Verdana" w:eastAsia="MS Mincho" w:hAnsi="Verdana"/>
          <w:color w:val="92D050"/>
          <w:sz w:val="20"/>
          <w:szCs w:val="20"/>
          <w:lang w:val="fr-BE" w:eastAsia="fr-FR" w:bidi="ar-SA"/>
        </w:rPr>
      </w:pPr>
      <w:r w:rsidRPr="00807EC1">
        <w:rPr>
          <w:rFonts w:ascii="Verdana" w:eastAsia="MS Mincho" w:hAnsi="Verdana"/>
          <w:b/>
          <w:color w:val="00B050"/>
          <w:sz w:val="20"/>
          <w:szCs w:val="24"/>
          <w:lang w:val="fr-BE" w:eastAsia="fr-FR" w:bidi="ar-SA"/>
        </w:rPr>
        <w:t>SÉPARATION</w:t>
      </w:r>
      <w:r w:rsidRPr="00807EC1">
        <w:rPr>
          <w:rFonts w:ascii="Verdana" w:eastAsia="MS Mincho" w:hAnsi="Verdana"/>
          <w:color w:val="00B050"/>
          <w:sz w:val="20"/>
          <w:szCs w:val="24"/>
          <w:lang w:val="fr-BE" w:eastAsia="fr-FR" w:bidi="ar-SA"/>
        </w:rPr>
        <w:t xml:space="preserve"> </w:t>
      </w:r>
      <w:r w:rsidRPr="00807EC1">
        <w:rPr>
          <w:rFonts w:ascii="Verdana" w:eastAsia="MS Mincho" w:hAnsi="Verdana"/>
          <w:color w:val="92D050"/>
          <w:sz w:val="20"/>
          <w:szCs w:val="24"/>
          <w:lang w:val="fr-BE" w:eastAsia="fr-FR" w:bidi="ar-SA"/>
        </w:rPr>
        <w:t xml:space="preserve">ENTRE AVANTAGES ET PRISE DE DÉCISION </w:t>
      </w:r>
    </w:p>
    <w:p w14:paraId="2721E868" w14:textId="77777777" w:rsidR="004F7BA5" w:rsidRPr="00807EC1" w:rsidRDefault="004F7BA5" w:rsidP="004F7BA5">
      <w:pPr>
        <w:suppressAutoHyphens w:val="0"/>
        <w:autoSpaceDN/>
        <w:spacing w:after="0" w:line="240" w:lineRule="auto"/>
        <w:jc w:val="both"/>
        <w:textAlignment w:val="auto"/>
        <w:rPr>
          <w:rFonts w:ascii="Verdana" w:eastAsia="MS Mincho" w:hAnsi="Verdana"/>
          <w:color w:val="92D050"/>
          <w:sz w:val="20"/>
          <w:szCs w:val="20"/>
          <w:lang w:val="fr-BE" w:eastAsia="fr-FR" w:bidi="ar-SA"/>
        </w:rPr>
      </w:pPr>
      <w:r w:rsidRPr="00807EC1">
        <w:rPr>
          <w:rFonts w:ascii="Verdana" w:eastAsia="MS Mincho" w:hAnsi="Verdana"/>
          <w:b/>
          <w:color w:val="00B050"/>
          <w:sz w:val="20"/>
          <w:szCs w:val="24"/>
          <w:lang w:val="fr-BE" w:eastAsia="fr-FR" w:bidi="ar-SA"/>
        </w:rPr>
        <w:t>PROPORTIONNALITÉ</w:t>
      </w:r>
      <w:r w:rsidRPr="00807EC1">
        <w:rPr>
          <w:rFonts w:ascii="Times New Roman" w:eastAsia="MS Mincho" w:hAnsi="Times New Roman"/>
          <w:sz w:val="24"/>
          <w:szCs w:val="24"/>
          <w:lang w:val="fr-BE" w:eastAsia="fr-FR" w:bidi="ar-SA"/>
        </w:rPr>
        <w:t xml:space="preserve"> </w:t>
      </w:r>
      <w:r w:rsidRPr="00807EC1">
        <w:rPr>
          <w:rFonts w:ascii="Verdana" w:eastAsia="MS Mincho" w:hAnsi="Verdana"/>
          <w:color w:val="92D050"/>
          <w:sz w:val="20"/>
          <w:szCs w:val="24"/>
          <w:lang w:val="fr-BE" w:eastAsia="fr-FR" w:bidi="ar-SA"/>
        </w:rPr>
        <w:t xml:space="preserve">DE LA RÉMUNÉRATION EN FONCTION DES SERVICES RENDUS  </w:t>
      </w:r>
    </w:p>
    <w:p w14:paraId="5ADD9740" w14:textId="77777777" w:rsidR="004F7BA5" w:rsidRPr="00807EC1" w:rsidRDefault="004F7BA5" w:rsidP="004F7BA5">
      <w:pPr>
        <w:suppressAutoHyphens w:val="0"/>
        <w:autoSpaceDN/>
        <w:spacing w:after="0" w:line="240" w:lineRule="auto"/>
        <w:jc w:val="both"/>
        <w:textAlignment w:val="auto"/>
        <w:rPr>
          <w:rFonts w:ascii="Verdana" w:eastAsia="MS Mincho" w:hAnsi="Verdana"/>
          <w:color w:val="92D050"/>
          <w:sz w:val="20"/>
          <w:szCs w:val="20"/>
          <w:lang w:val="fr-BE" w:eastAsia="fr-FR" w:bidi="ar-SA"/>
        </w:rPr>
      </w:pPr>
      <w:r w:rsidRPr="00807EC1">
        <w:rPr>
          <w:rFonts w:ascii="Verdana" w:eastAsia="MS Mincho" w:hAnsi="Verdana"/>
          <w:b/>
          <w:color w:val="00B050"/>
          <w:sz w:val="20"/>
          <w:szCs w:val="24"/>
          <w:lang w:val="fr-BE" w:eastAsia="fr-FR" w:bidi="ar-SA"/>
        </w:rPr>
        <w:t>TRANSPARENCE</w:t>
      </w:r>
      <w:r w:rsidRPr="00807EC1">
        <w:rPr>
          <w:rFonts w:ascii="Verdana" w:eastAsia="MS Mincho" w:hAnsi="Verdana"/>
          <w:b/>
          <w:color w:val="92D050"/>
          <w:sz w:val="20"/>
          <w:szCs w:val="24"/>
          <w:lang w:val="fr-BE" w:eastAsia="fr-FR" w:bidi="ar-SA"/>
        </w:rPr>
        <w:t xml:space="preserve"> </w:t>
      </w:r>
      <w:r w:rsidRPr="00807EC1">
        <w:rPr>
          <w:rFonts w:ascii="Verdana" w:eastAsia="MS Mincho" w:hAnsi="Verdana"/>
          <w:color w:val="92D050"/>
          <w:sz w:val="20"/>
          <w:szCs w:val="24"/>
          <w:lang w:val="fr-BE" w:eastAsia="fr-FR" w:bidi="ar-SA"/>
        </w:rPr>
        <w:t>DANS LA GESTION DES PS</w:t>
      </w:r>
    </w:p>
    <w:p w14:paraId="0200584E" w14:textId="55B2E07B" w:rsidR="004F7BA5" w:rsidRPr="00807EC1" w:rsidRDefault="004F7BA5" w:rsidP="004F7BA5">
      <w:pPr>
        <w:suppressAutoHyphens w:val="0"/>
        <w:autoSpaceDN/>
        <w:spacing w:after="0" w:line="240" w:lineRule="auto"/>
        <w:jc w:val="both"/>
        <w:textAlignment w:val="auto"/>
        <w:rPr>
          <w:rFonts w:ascii="Verdana" w:eastAsia="MS Mincho" w:hAnsi="Verdana"/>
          <w:sz w:val="20"/>
          <w:szCs w:val="24"/>
          <w:lang w:val="fr-BE" w:eastAsia="fr-FR" w:bidi="ar-SA"/>
        </w:rPr>
      </w:pPr>
      <w:r w:rsidRPr="00807EC1">
        <w:rPr>
          <w:rFonts w:ascii="Verdana" w:eastAsia="MS Mincho" w:hAnsi="Verdana"/>
          <w:b/>
          <w:color w:val="00B050"/>
          <w:sz w:val="20"/>
          <w:szCs w:val="24"/>
          <w:lang w:val="fr-BE" w:eastAsia="fr-FR" w:bidi="ar-SA"/>
        </w:rPr>
        <w:t>DOCUMENTATION</w:t>
      </w:r>
      <w:r w:rsidRPr="00807EC1">
        <w:rPr>
          <w:rFonts w:ascii="Verdana" w:eastAsia="MS Mincho" w:hAnsi="Verdana"/>
          <w:b/>
          <w:color w:val="92D050"/>
          <w:sz w:val="20"/>
          <w:szCs w:val="24"/>
          <w:lang w:val="fr-BE" w:eastAsia="fr-FR" w:bidi="ar-SA"/>
        </w:rPr>
        <w:t xml:space="preserve"> </w:t>
      </w:r>
      <w:r w:rsidRPr="00807EC1">
        <w:rPr>
          <w:rFonts w:ascii="Verdana" w:eastAsia="MS Mincho" w:hAnsi="Verdana"/>
          <w:color w:val="92D050"/>
          <w:sz w:val="20"/>
          <w:szCs w:val="24"/>
          <w:lang w:val="fr-BE" w:eastAsia="fr-FR" w:bidi="ar-SA"/>
        </w:rPr>
        <w:t>DES AVANTAGES ACCORDÉS</w:t>
      </w:r>
    </w:p>
    <w:p w14:paraId="4A5ABC4E" w14:textId="77777777" w:rsidR="004F7BA5" w:rsidRPr="00807EC1" w:rsidRDefault="004F7BA5" w:rsidP="004F7BA5">
      <w:pPr>
        <w:suppressAutoHyphens w:val="0"/>
        <w:autoSpaceDN/>
        <w:spacing w:after="0" w:line="240" w:lineRule="auto"/>
        <w:jc w:val="both"/>
        <w:textAlignment w:val="auto"/>
        <w:rPr>
          <w:rFonts w:ascii="Verdana" w:eastAsia="MS Mincho" w:hAnsi="Verdana"/>
          <w:b/>
          <w:sz w:val="20"/>
          <w:szCs w:val="20"/>
          <w:lang w:val="fr-BE" w:eastAsia="fr-FR" w:bidi="ar-SA"/>
        </w:rPr>
      </w:pPr>
    </w:p>
    <w:tbl>
      <w:tblPr>
        <w:tblpPr w:leftFromText="180" w:rightFromText="180" w:vertAnchor="text" w:tblpY="1"/>
        <w:tblOverlap w:val="nev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CellMar>
          <w:left w:w="10" w:type="dxa"/>
          <w:right w:w="10" w:type="dxa"/>
        </w:tblCellMar>
        <w:tblLook w:val="0000" w:firstRow="0" w:lastRow="0" w:firstColumn="0" w:lastColumn="0" w:noHBand="0" w:noVBand="0"/>
      </w:tblPr>
      <w:tblGrid>
        <w:gridCol w:w="4521"/>
        <w:gridCol w:w="4521"/>
      </w:tblGrid>
      <w:tr w:rsidR="009C06A9" w:rsidRPr="00807EC1" w14:paraId="6190BA1F" w14:textId="77777777" w:rsidTr="008446BA">
        <w:trPr>
          <w:trHeight w:val="679"/>
        </w:trPr>
        <w:tc>
          <w:tcPr>
            <w:tcW w:w="4521" w:type="dxa"/>
            <w:shd w:val="clear" w:color="auto" w:fill="C5E0B3" w:themeFill="accent6" w:themeFillTint="66"/>
            <w:tcMar>
              <w:top w:w="0" w:type="dxa"/>
              <w:left w:w="108" w:type="dxa"/>
              <w:bottom w:w="0" w:type="dxa"/>
              <w:right w:w="108" w:type="dxa"/>
            </w:tcMar>
            <w:vAlign w:val="center"/>
          </w:tcPr>
          <w:p w14:paraId="5037442D" w14:textId="63484300" w:rsidR="009C06A9" w:rsidRPr="00807EC1" w:rsidRDefault="009C06A9" w:rsidP="009C06A9">
            <w:pPr>
              <w:spacing w:after="0" w:line="240" w:lineRule="auto"/>
              <w:jc w:val="center"/>
              <w:rPr>
                <w:rFonts w:ascii="Verdana" w:hAnsi="Verdana"/>
                <w:b/>
                <w:color w:val="00B050"/>
                <w:sz w:val="18"/>
                <w:szCs w:val="18"/>
                <w:lang w:val="fr-BE"/>
              </w:rPr>
            </w:pPr>
            <w:r w:rsidRPr="00807EC1">
              <w:rPr>
                <w:rFonts w:ascii="Verdana" w:hAnsi="Verdana"/>
                <w:b/>
                <w:color w:val="00B050"/>
                <w:sz w:val="18"/>
                <w:szCs w:val="18"/>
                <w:lang w:val="fr-BE"/>
              </w:rPr>
              <w:t>RÉUNIONS, HOSPITALITÉ ET CONFÉRENCE</w:t>
            </w:r>
          </w:p>
        </w:tc>
        <w:tc>
          <w:tcPr>
            <w:tcW w:w="4521" w:type="dxa"/>
            <w:shd w:val="clear" w:color="auto" w:fill="C5E0B3" w:themeFill="accent6" w:themeFillTint="66"/>
            <w:tcMar>
              <w:top w:w="0" w:type="dxa"/>
              <w:left w:w="108" w:type="dxa"/>
              <w:bottom w:w="0" w:type="dxa"/>
              <w:right w:w="108" w:type="dxa"/>
            </w:tcMar>
            <w:vAlign w:val="center"/>
          </w:tcPr>
          <w:p w14:paraId="733F619D" w14:textId="585A2F68" w:rsidR="009C06A9" w:rsidRPr="00807EC1" w:rsidRDefault="009C06A9" w:rsidP="009C06A9">
            <w:pPr>
              <w:pStyle w:val="Titre1"/>
              <w:framePr w:hSpace="0" w:wrap="auto" w:vAnchor="margin" w:yAlign="inline"/>
              <w:suppressOverlap w:val="0"/>
              <w:rPr>
                <w:lang w:val="fr-BE"/>
              </w:rPr>
            </w:pPr>
            <w:r w:rsidRPr="00807EC1">
              <w:rPr>
                <w:lang w:val="fr-BE"/>
              </w:rPr>
              <w:t>mARCHés publics</w:t>
            </w:r>
          </w:p>
        </w:tc>
      </w:tr>
      <w:tr w:rsidR="009C06A9" w:rsidRPr="00807EC1" w14:paraId="34596D6B" w14:textId="77777777" w:rsidTr="006B3190">
        <w:trPr>
          <w:trHeight w:val="1188"/>
        </w:trPr>
        <w:tc>
          <w:tcPr>
            <w:tcW w:w="4521" w:type="dxa"/>
            <w:shd w:val="clear" w:color="auto" w:fill="auto"/>
            <w:tcMar>
              <w:top w:w="0" w:type="dxa"/>
              <w:left w:w="108" w:type="dxa"/>
              <w:bottom w:w="0" w:type="dxa"/>
              <w:right w:w="108" w:type="dxa"/>
            </w:tcMar>
            <w:vAlign w:val="center"/>
          </w:tcPr>
          <w:p w14:paraId="08411B4B" w14:textId="6C31B112" w:rsidR="009C06A9" w:rsidRPr="00807EC1" w:rsidRDefault="009C06A9" w:rsidP="009C06A9">
            <w:pPr>
              <w:spacing w:after="0" w:line="240" w:lineRule="auto"/>
              <w:rPr>
                <w:lang w:val="fr-BE"/>
              </w:rPr>
            </w:pPr>
            <w:r w:rsidRPr="00807EC1">
              <w:rPr>
                <w:rFonts w:ascii="Verdana" w:hAnsi="Verdana"/>
                <w:sz w:val="18"/>
                <w:lang w:val="fr-BE"/>
              </w:rPr>
              <w:t>S’assurer de la légitimité de la tenue d’une réunion et établir le caractère approprié du lieu de son déroulement</w:t>
            </w:r>
          </w:p>
        </w:tc>
        <w:tc>
          <w:tcPr>
            <w:tcW w:w="4521" w:type="dxa"/>
            <w:shd w:val="clear" w:color="auto" w:fill="auto"/>
            <w:tcMar>
              <w:top w:w="0" w:type="dxa"/>
              <w:left w:w="108" w:type="dxa"/>
              <w:bottom w:w="0" w:type="dxa"/>
              <w:right w:w="108" w:type="dxa"/>
            </w:tcMar>
            <w:vAlign w:val="center"/>
          </w:tcPr>
          <w:p w14:paraId="44C0D287" w14:textId="1F11BA5C" w:rsidR="009C06A9" w:rsidRPr="00807EC1" w:rsidRDefault="009C06A9" w:rsidP="009C06A9">
            <w:pPr>
              <w:spacing w:after="0" w:line="240" w:lineRule="auto"/>
              <w:rPr>
                <w:rFonts w:ascii="Verdana" w:hAnsi="Verdana"/>
                <w:sz w:val="18"/>
                <w:szCs w:val="18"/>
                <w:lang w:val="fr-BE"/>
              </w:rPr>
            </w:pPr>
            <w:r w:rsidRPr="00807EC1">
              <w:rPr>
                <w:rFonts w:ascii="Verdana" w:hAnsi="Verdana"/>
                <w:sz w:val="18"/>
                <w:szCs w:val="18"/>
                <w:lang w:val="fr-BE"/>
              </w:rPr>
              <w:t>Permettre aux autorités contractantes d’établir des caractéristiques techniques ouvertes et objectives sans interférence</w:t>
            </w:r>
          </w:p>
        </w:tc>
      </w:tr>
      <w:tr w:rsidR="009C06A9" w:rsidRPr="00807EC1" w14:paraId="0ECB6A28" w14:textId="77777777" w:rsidTr="008446BA">
        <w:trPr>
          <w:trHeight w:val="4485"/>
        </w:trPr>
        <w:tc>
          <w:tcPr>
            <w:tcW w:w="4521" w:type="dxa"/>
            <w:shd w:val="clear" w:color="auto" w:fill="auto"/>
            <w:tcMar>
              <w:top w:w="0" w:type="dxa"/>
              <w:left w:w="108" w:type="dxa"/>
              <w:bottom w:w="0" w:type="dxa"/>
              <w:right w:w="108" w:type="dxa"/>
            </w:tcMar>
            <w:vAlign w:val="center"/>
          </w:tcPr>
          <w:p w14:paraId="32B630F1" w14:textId="77777777" w:rsidR="009C06A9" w:rsidRPr="00807EC1" w:rsidRDefault="009C06A9" w:rsidP="009C06A9">
            <w:pPr>
              <w:spacing w:after="0" w:line="240" w:lineRule="auto"/>
              <w:rPr>
                <w:rFonts w:ascii="Verdana" w:hAnsi="Verdana"/>
                <w:sz w:val="18"/>
                <w:szCs w:val="18"/>
                <w:lang w:val="fr-BE"/>
              </w:rPr>
            </w:pPr>
            <w:r w:rsidRPr="00807EC1">
              <w:rPr>
                <w:rFonts w:ascii="Verdana" w:hAnsi="Verdana"/>
                <w:sz w:val="18"/>
                <w:szCs w:val="18"/>
                <w:lang w:val="fr-BE"/>
              </w:rPr>
              <w:t>Rembourser les frais de déplacement aux Professionnels de santé individuels et d’hébergement uniquement s’ils sont raisonnables et uniquement pour des conférences pédagogiques et scientifiques organisées par les membres.</w:t>
            </w:r>
          </w:p>
          <w:p w14:paraId="12805D57" w14:textId="77777777" w:rsidR="009C06A9" w:rsidRPr="00807EC1" w:rsidRDefault="009C06A9" w:rsidP="009C06A9">
            <w:pPr>
              <w:spacing w:after="0" w:line="240" w:lineRule="auto"/>
              <w:rPr>
                <w:rFonts w:ascii="Verdana" w:hAnsi="Verdana"/>
                <w:sz w:val="18"/>
                <w:szCs w:val="18"/>
                <w:lang w:val="fr-BE"/>
              </w:rPr>
            </w:pPr>
          </w:p>
          <w:p w14:paraId="559AE8CA" w14:textId="6189975A" w:rsidR="009C06A9" w:rsidRPr="00807EC1" w:rsidRDefault="009C06A9" w:rsidP="009C06A9">
            <w:pPr>
              <w:spacing w:after="0" w:line="240" w:lineRule="auto"/>
              <w:rPr>
                <w:rFonts w:ascii="Verdana" w:hAnsi="Verdana"/>
                <w:sz w:val="18"/>
                <w:szCs w:val="18"/>
                <w:lang w:val="fr-BE"/>
              </w:rPr>
            </w:pPr>
            <w:r w:rsidRPr="00807EC1">
              <w:rPr>
                <w:rFonts w:ascii="Verdana" w:hAnsi="Verdana"/>
                <w:sz w:val="18"/>
                <w:szCs w:val="18"/>
                <w:lang w:val="fr-BE"/>
              </w:rPr>
              <w:t>Pour les conférences organisées par des tierces parties, fournir un soutien financier aux professionnels de la santé uniquement si (1) l'événement organisé par le la tierce partie est une formation pratique généralement effectuée dans un environnement clinique ou (2) si le Professionnel de santé individuel est un conférencier ou un formateur professionnel invité par un Membre à prendre la parole lors d'un symposium satellite organisé par le Membre en marge d'une conférence organisée par une tierce partie.</w:t>
            </w:r>
          </w:p>
        </w:tc>
        <w:tc>
          <w:tcPr>
            <w:tcW w:w="4521" w:type="dxa"/>
            <w:shd w:val="clear" w:color="auto" w:fill="auto"/>
            <w:tcMar>
              <w:top w:w="0" w:type="dxa"/>
              <w:left w:w="108" w:type="dxa"/>
              <w:bottom w:w="0" w:type="dxa"/>
              <w:right w:w="108" w:type="dxa"/>
            </w:tcMar>
            <w:vAlign w:val="center"/>
          </w:tcPr>
          <w:p w14:paraId="32E17828" w14:textId="6E67DD5B" w:rsidR="009C06A9" w:rsidRPr="00807EC1" w:rsidRDefault="009C06A9" w:rsidP="009C06A9">
            <w:pPr>
              <w:spacing w:after="0" w:line="240" w:lineRule="auto"/>
              <w:rPr>
                <w:rFonts w:ascii="Verdana" w:hAnsi="Verdana"/>
                <w:sz w:val="18"/>
                <w:szCs w:val="18"/>
                <w:lang w:val="fr-BE"/>
              </w:rPr>
            </w:pPr>
            <w:r w:rsidRPr="00807EC1">
              <w:rPr>
                <w:rFonts w:ascii="Verdana" w:hAnsi="Verdana"/>
                <w:sz w:val="18"/>
                <w:szCs w:val="18"/>
                <w:lang w:val="fr-BE"/>
              </w:rPr>
              <w:t xml:space="preserve">Reconnaître que les autorités contractantes n’ont que des possibilités limitées de s’exempter elles-mêmes des procédures d’appels d’offres pour les marchés publics  </w:t>
            </w:r>
          </w:p>
        </w:tc>
      </w:tr>
      <w:tr w:rsidR="009C06A9" w:rsidRPr="00807EC1" w14:paraId="107FA4A1" w14:textId="77777777" w:rsidTr="006B3190">
        <w:trPr>
          <w:trHeight w:val="1409"/>
        </w:trPr>
        <w:tc>
          <w:tcPr>
            <w:tcW w:w="4521" w:type="dxa"/>
            <w:shd w:val="clear" w:color="auto" w:fill="auto"/>
            <w:tcMar>
              <w:top w:w="0" w:type="dxa"/>
              <w:left w:w="108" w:type="dxa"/>
              <w:bottom w:w="0" w:type="dxa"/>
              <w:right w:w="108" w:type="dxa"/>
            </w:tcMar>
            <w:vAlign w:val="center"/>
          </w:tcPr>
          <w:p w14:paraId="2CB428EB" w14:textId="27BA54D0" w:rsidR="009C06A9" w:rsidRPr="00807EC1" w:rsidRDefault="009C06A9" w:rsidP="009C06A9">
            <w:pPr>
              <w:spacing w:after="0" w:line="240" w:lineRule="auto"/>
              <w:rPr>
                <w:rFonts w:ascii="Verdana" w:hAnsi="Verdana"/>
                <w:sz w:val="18"/>
                <w:szCs w:val="18"/>
                <w:lang w:val="fr-BE"/>
              </w:rPr>
            </w:pPr>
            <w:r w:rsidRPr="00807EC1">
              <w:rPr>
                <w:rFonts w:ascii="Verdana" w:hAnsi="Verdana"/>
                <w:sz w:val="18"/>
                <w:szCs w:val="18"/>
                <w:lang w:val="fr-BE"/>
              </w:rPr>
              <w:t>S’assurer que l’hospitalité liée à la réunion est subordonnée dans le temps et dans l’objet</w:t>
            </w:r>
          </w:p>
        </w:tc>
        <w:tc>
          <w:tcPr>
            <w:tcW w:w="4521" w:type="dxa"/>
            <w:shd w:val="clear" w:color="auto" w:fill="auto"/>
            <w:tcMar>
              <w:top w:w="0" w:type="dxa"/>
              <w:left w:w="108" w:type="dxa"/>
              <w:bottom w:w="0" w:type="dxa"/>
              <w:right w:w="108" w:type="dxa"/>
            </w:tcMar>
            <w:vAlign w:val="center"/>
          </w:tcPr>
          <w:p w14:paraId="1692958B" w14:textId="7EC2804A" w:rsidR="009C06A9" w:rsidRPr="00807EC1" w:rsidRDefault="009C06A9" w:rsidP="009C06A9">
            <w:pPr>
              <w:spacing w:after="0" w:line="240" w:lineRule="auto"/>
              <w:rPr>
                <w:rFonts w:ascii="Verdana" w:hAnsi="Verdana"/>
                <w:sz w:val="18"/>
                <w:szCs w:val="18"/>
                <w:lang w:val="fr-BE"/>
              </w:rPr>
            </w:pPr>
            <w:r w:rsidRPr="00807EC1">
              <w:rPr>
                <w:rFonts w:ascii="Verdana" w:hAnsi="Verdana"/>
                <w:sz w:val="18"/>
                <w:szCs w:val="18"/>
                <w:lang w:val="fr-BE"/>
              </w:rPr>
              <w:t xml:space="preserve">Respecter le principe de traitement équitable des soumissionnaires lors d’une intervention en tant que consultant indépendant pour une autorité contractante  </w:t>
            </w:r>
          </w:p>
        </w:tc>
      </w:tr>
      <w:tr w:rsidR="009C06A9" w:rsidRPr="00807EC1" w14:paraId="169EE4B5" w14:textId="77777777" w:rsidTr="008446BA">
        <w:trPr>
          <w:trHeight w:val="1519"/>
        </w:trPr>
        <w:tc>
          <w:tcPr>
            <w:tcW w:w="4521" w:type="dxa"/>
            <w:shd w:val="clear" w:color="auto" w:fill="auto"/>
            <w:tcMar>
              <w:top w:w="0" w:type="dxa"/>
              <w:left w:w="108" w:type="dxa"/>
              <w:bottom w:w="0" w:type="dxa"/>
              <w:right w:w="108" w:type="dxa"/>
            </w:tcMar>
            <w:vAlign w:val="center"/>
          </w:tcPr>
          <w:p w14:paraId="0BDB71A2" w14:textId="5FDA870C" w:rsidR="009C06A9" w:rsidRPr="00807EC1" w:rsidRDefault="009C06A9" w:rsidP="009C06A9">
            <w:pPr>
              <w:spacing w:after="0" w:line="240" w:lineRule="auto"/>
              <w:rPr>
                <w:rFonts w:ascii="Verdana" w:hAnsi="Verdana"/>
                <w:sz w:val="18"/>
                <w:szCs w:val="18"/>
                <w:lang w:val="fr-BE"/>
              </w:rPr>
            </w:pPr>
            <w:r w:rsidRPr="00807EC1">
              <w:rPr>
                <w:rFonts w:ascii="Verdana" w:hAnsi="Verdana"/>
                <w:sz w:val="18"/>
                <w:szCs w:val="18"/>
                <w:lang w:val="fr-BE"/>
              </w:rPr>
              <w:t>Limiter les réunions, et l’hospitalité associée, strictement, aux personnes intéressées professionnellement par celles-ci</w:t>
            </w:r>
          </w:p>
        </w:tc>
        <w:tc>
          <w:tcPr>
            <w:tcW w:w="4521" w:type="dxa"/>
            <w:shd w:val="clear" w:color="auto" w:fill="auto"/>
            <w:tcMar>
              <w:top w:w="0" w:type="dxa"/>
              <w:left w:w="108" w:type="dxa"/>
              <w:bottom w:w="0" w:type="dxa"/>
              <w:right w:w="108" w:type="dxa"/>
            </w:tcMar>
            <w:vAlign w:val="center"/>
          </w:tcPr>
          <w:p w14:paraId="7CA30FB7" w14:textId="7829E680" w:rsidR="009C06A9" w:rsidRPr="00807EC1" w:rsidRDefault="009C06A9" w:rsidP="009C06A9">
            <w:pPr>
              <w:spacing w:after="0" w:line="240" w:lineRule="auto"/>
              <w:rPr>
                <w:rFonts w:ascii="Verdana" w:hAnsi="Verdana"/>
                <w:sz w:val="18"/>
                <w:szCs w:val="18"/>
                <w:lang w:val="fr-BE"/>
              </w:rPr>
            </w:pPr>
            <w:r w:rsidRPr="00807EC1">
              <w:rPr>
                <w:rFonts w:ascii="Verdana" w:hAnsi="Verdana"/>
                <w:sz w:val="18"/>
                <w:lang w:val="fr-BE"/>
              </w:rPr>
              <w:t xml:space="preserve">Reconnaître que les autorités contractantes n’ont que des possibilités limitées de modifier les documents d’appels d’offres ou l’objet du marché. </w:t>
            </w:r>
          </w:p>
        </w:tc>
      </w:tr>
      <w:tr w:rsidR="009C06A9" w:rsidRPr="00807EC1" w14:paraId="30CB2363" w14:textId="77777777" w:rsidTr="00595096">
        <w:trPr>
          <w:trHeight w:val="2238"/>
        </w:trPr>
        <w:tc>
          <w:tcPr>
            <w:tcW w:w="4521" w:type="dxa"/>
            <w:shd w:val="clear" w:color="auto" w:fill="auto"/>
            <w:tcMar>
              <w:top w:w="0" w:type="dxa"/>
              <w:left w:w="108" w:type="dxa"/>
              <w:bottom w:w="0" w:type="dxa"/>
              <w:right w:w="108" w:type="dxa"/>
            </w:tcMar>
            <w:vAlign w:val="center"/>
          </w:tcPr>
          <w:p w14:paraId="68B8A5BB" w14:textId="40AE2DB8" w:rsidR="009C06A9" w:rsidRPr="00807EC1" w:rsidRDefault="009C06A9" w:rsidP="009C06A9">
            <w:pPr>
              <w:spacing w:after="0" w:line="240" w:lineRule="auto"/>
              <w:rPr>
                <w:rFonts w:ascii="Verdana" w:hAnsi="Verdana"/>
                <w:sz w:val="18"/>
                <w:szCs w:val="18"/>
                <w:lang w:val="fr-BE"/>
              </w:rPr>
            </w:pPr>
            <w:r w:rsidRPr="00807EC1">
              <w:rPr>
                <w:rFonts w:ascii="Verdana" w:hAnsi="Verdana"/>
                <w:sz w:val="18"/>
                <w:szCs w:val="18"/>
                <w:lang w:val="fr-BE"/>
              </w:rPr>
              <w:t>Accorder un soutien financier uniquement aux organisateurs de conférences proposées dans le cadre d’activités pédagogiques et scientifiques, garantir la transparence à propos du soutien apporté</w:t>
            </w:r>
          </w:p>
        </w:tc>
        <w:tc>
          <w:tcPr>
            <w:tcW w:w="4521" w:type="dxa"/>
            <w:shd w:val="clear" w:color="auto" w:fill="E2EFD9" w:themeFill="accent6" w:themeFillTint="33"/>
            <w:tcMar>
              <w:top w:w="0" w:type="dxa"/>
              <w:left w:w="108" w:type="dxa"/>
              <w:bottom w:w="0" w:type="dxa"/>
              <w:right w:w="108" w:type="dxa"/>
            </w:tcMar>
            <w:vAlign w:val="center"/>
          </w:tcPr>
          <w:p w14:paraId="0EBAD6B2" w14:textId="77777777" w:rsidR="009C06A9" w:rsidRPr="00807EC1" w:rsidRDefault="009C06A9" w:rsidP="009C06A9">
            <w:pPr>
              <w:spacing w:after="0" w:line="240" w:lineRule="auto"/>
              <w:rPr>
                <w:lang w:val="fr-BE"/>
              </w:rPr>
            </w:pPr>
          </w:p>
        </w:tc>
      </w:tr>
      <w:tr w:rsidR="009C06A9" w:rsidRPr="00807EC1" w14:paraId="683AE092" w14:textId="77777777" w:rsidTr="008446BA">
        <w:trPr>
          <w:trHeight w:val="477"/>
        </w:trPr>
        <w:tc>
          <w:tcPr>
            <w:tcW w:w="4521" w:type="dxa"/>
            <w:shd w:val="clear" w:color="auto" w:fill="C5E0B3" w:themeFill="accent6" w:themeFillTint="66"/>
            <w:tcMar>
              <w:top w:w="0" w:type="dxa"/>
              <w:left w:w="108" w:type="dxa"/>
              <w:bottom w:w="0" w:type="dxa"/>
              <w:right w:w="108" w:type="dxa"/>
            </w:tcMar>
            <w:vAlign w:val="center"/>
          </w:tcPr>
          <w:p w14:paraId="7C1953B2" w14:textId="3B9FB09C" w:rsidR="009C06A9" w:rsidRPr="00807EC1" w:rsidRDefault="00460F93" w:rsidP="009C06A9">
            <w:pPr>
              <w:spacing w:after="0" w:line="240" w:lineRule="auto"/>
              <w:jc w:val="center"/>
              <w:rPr>
                <w:color w:val="00B050"/>
                <w:lang w:val="fr-BE"/>
              </w:rPr>
            </w:pPr>
            <w:r w:rsidRPr="00807EC1">
              <w:rPr>
                <w:rFonts w:ascii="Verdana" w:hAnsi="Verdana"/>
                <w:b/>
                <w:color w:val="00B050"/>
                <w:sz w:val="18"/>
                <w:szCs w:val="18"/>
                <w:lang w:val="fr-BE"/>
              </w:rPr>
              <w:lastRenderedPageBreak/>
              <w:t>CONTRATS DE CONSEIL ET DE RECHERCHE</w:t>
            </w:r>
          </w:p>
        </w:tc>
        <w:tc>
          <w:tcPr>
            <w:tcW w:w="4521" w:type="dxa"/>
            <w:shd w:val="clear" w:color="auto" w:fill="C5E0B3" w:themeFill="accent6" w:themeFillTint="66"/>
            <w:tcMar>
              <w:top w:w="0" w:type="dxa"/>
              <w:left w:w="108" w:type="dxa"/>
              <w:bottom w:w="0" w:type="dxa"/>
              <w:right w:w="108" w:type="dxa"/>
            </w:tcMar>
            <w:vAlign w:val="center"/>
          </w:tcPr>
          <w:p w14:paraId="72ACBF7C" w14:textId="533E7C79" w:rsidR="009C06A9" w:rsidRPr="00807EC1" w:rsidRDefault="008357A3" w:rsidP="009C06A9">
            <w:pPr>
              <w:spacing w:after="0" w:line="240" w:lineRule="auto"/>
              <w:jc w:val="center"/>
              <w:rPr>
                <w:rFonts w:ascii="Verdana" w:hAnsi="Verdana"/>
                <w:b/>
                <w:color w:val="00B050"/>
                <w:sz w:val="18"/>
                <w:szCs w:val="18"/>
                <w:lang w:val="fr-BE"/>
              </w:rPr>
            </w:pPr>
            <w:r w:rsidRPr="00807EC1">
              <w:rPr>
                <w:rFonts w:ascii="Verdana" w:hAnsi="Verdana"/>
                <w:b/>
                <w:color w:val="00B050"/>
                <w:sz w:val="18"/>
                <w:szCs w:val="18"/>
                <w:lang w:val="fr-BE"/>
              </w:rPr>
              <w:t>TIERCES PARTIES INDÉPENDANTES (TPI)</w:t>
            </w:r>
          </w:p>
        </w:tc>
      </w:tr>
      <w:tr w:rsidR="008357A3" w:rsidRPr="00807EC1" w14:paraId="6A197EAA" w14:textId="77777777" w:rsidTr="007F0C0E">
        <w:trPr>
          <w:trHeight w:val="956"/>
        </w:trPr>
        <w:tc>
          <w:tcPr>
            <w:tcW w:w="4521" w:type="dxa"/>
            <w:shd w:val="clear" w:color="auto" w:fill="auto"/>
            <w:tcMar>
              <w:top w:w="0" w:type="dxa"/>
              <w:left w:w="108" w:type="dxa"/>
              <w:bottom w:w="0" w:type="dxa"/>
              <w:right w:w="108" w:type="dxa"/>
            </w:tcMar>
            <w:vAlign w:val="center"/>
          </w:tcPr>
          <w:p w14:paraId="35C629DD" w14:textId="6570A7E8" w:rsidR="008357A3" w:rsidRPr="00807EC1" w:rsidRDefault="008357A3" w:rsidP="007F0C0E">
            <w:pPr>
              <w:spacing w:after="0" w:line="240" w:lineRule="auto"/>
              <w:rPr>
                <w:rFonts w:ascii="Verdana" w:hAnsi="Verdana"/>
                <w:sz w:val="18"/>
                <w:szCs w:val="18"/>
                <w:lang w:val="fr-BE"/>
              </w:rPr>
            </w:pPr>
            <w:r w:rsidRPr="00807EC1">
              <w:rPr>
                <w:rFonts w:ascii="Verdana" w:hAnsi="Verdana"/>
                <w:sz w:val="18"/>
                <w:lang w:val="fr-BE"/>
              </w:rPr>
              <w:t>S’assurer du besoin légitime des services contractés sur la base des qualifications et de l’expertise des PS</w:t>
            </w:r>
          </w:p>
        </w:tc>
        <w:tc>
          <w:tcPr>
            <w:tcW w:w="4521" w:type="dxa"/>
            <w:shd w:val="clear" w:color="auto" w:fill="auto"/>
            <w:tcMar>
              <w:top w:w="0" w:type="dxa"/>
              <w:left w:w="108" w:type="dxa"/>
              <w:bottom w:w="0" w:type="dxa"/>
              <w:right w:w="108" w:type="dxa"/>
            </w:tcMar>
            <w:vAlign w:val="center"/>
          </w:tcPr>
          <w:p w14:paraId="0E40E18C" w14:textId="5BECBDB0" w:rsidR="008357A3" w:rsidRPr="00807EC1" w:rsidRDefault="008357A3" w:rsidP="007F0C0E">
            <w:pPr>
              <w:spacing w:after="0" w:line="240" w:lineRule="auto"/>
              <w:rPr>
                <w:rFonts w:ascii="Verdana" w:hAnsi="Verdana"/>
                <w:sz w:val="18"/>
                <w:szCs w:val="18"/>
                <w:lang w:val="fr-BE"/>
              </w:rPr>
            </w:pPr>
            <w:r w:rsidRPr="00807EC1">
              <w:rPr>
                <w:rFonts w:ascii="Verdana" w:hAnsi="Verdana"/>
                <w:sz w:val="18"/>
                <w:lang w:val="fr-BE"/>
              </w:rPr>
              <w:t>Choisir des TPI s’engageant à agir en toute intégrité et à se conformer à la législation</w:t>
            </w:r>
          </w:p>
        </w:tc>
      </w:tr>
      <w:tr w:rsidR="008357A3" w:rsidRPr="00807EC1" w14:paraId="175258AC" w14:textId="77777777" w:rsidTr="007F0C0E">
        <w:trPr>
          <w:trHeight w:val="603"/>
        </w:trPr>
        <w:tc>
          <w:tcPr>
            <w:tcW w:w="4521" w:type="dxa"/>
            <w:shd w:val="clear" w:color="auto" w:fill="auto"/>
            <w:tcMar>
              <w:top w:w="0" w:type="dxa"/>
              <w:left w:w="108" w:type="dxa"/>
              <w:bottom w:w="0" w:type="dxa"/>
              <w:right w:w="108" w:type="dxa"/>
            </w:tcMar>
            <w:vAlign w:val="center"/>
          </w:tcPr>
          <w:p w14:paraId="6F1D328C" w14:textId="4FD2416A" w:rsidR="008357A3" w:rsidRPr="00807EC1" w:rsidRDefault="008357A3" w:rsidP="007F0C0E">
            <w:pPr>
              <w:spacing w:after="0" w:line="240" w:lineRule="auto"/>
              <w:rPr>
                <w:rFonts w:ascii="Verdana" w:hAnsi="Verdana"/>
                <w:sz w:val="18"/>
                <w:szCs w:val="18"/>
                <w:lang w:val="fr-BE"/>
              </w:rPr>
            </w:pPr>
            <w:r w:rsidRPr="00807EC1">
              <w:rPr>
                <w:rFonts w:ascii="Verdana" w:hAnsi="Verdana"/>
                <w:sz w:val="18"/>
                <w:lang w:val="fr-BE"/>
              </w:rPr>
              <w:t>Spécifier les services et livrables attendus dans un contrat signé</w:t>
            </w:r>
          </w:p>
        </w:tc>
        <w:tc>
          <w:tcPr>
            <w:tcW w:w="4521" w:type="dxa"/>
            <w:shd w:val="clear" w:color="auto" w:fill="auto"/>
            <w:tcMar>
              <w:top w:w="0" w:type="dxa"/>
              <w:left w:w="108" w:type="dxa"/>
              <w:bottom w:w="0" w:type="dxa"/>
              <w:right w:w="108" w:type="dxa"/>
            </w:tcMar>
            <w:vAlign w:val="center"/>
          </w:tcPr>
          <w:p w14:paraId="4E290930" w14:textId="3ABF56DF" w:rsidR="008357A3" w:rsidRPr="00807EC1" w:rsidRDefault="008357A3" w:rsidP="007F0C0E">
            <w:pPr>
              <w:spacing w:after="0" w:line="240" w:lineRule="auto"/>
              <w:rPr>
                <w:rFonts w:ascii="Verdana" w:hAnsi="Verdana"/>
                <w:sz w:val="18"/>
                <w:szCs w:val="18"/>
                <w:lang w:val="fr-BE"/>
              </w:rPr>
            </w:pPr>
            <w:r w:rsidRPr="00807EC1">
              <w:rPr>
                <w:rFonts w:ascii="Verdana" w:hAnsi="Verdana"/>
                <w:sz w:val="18"/>
                <w:lang w:val="fr-BE"/>
              </w:rPr>
              <w:t>Examiner avec diligence les candidatures des tierces parties</w:t>
            </w:r>
          </w:p>
        </w:tc>
      </w:tr>
      <w:tr w:rsidR="008357A3" w:rsidRPr="00807EC1" w14:paraId="09685BB3" w14:textId="77777777" w:rsidTr="007F0C0E">
        <w:trPr>
          <w:trHeight w:val="1066"/>
        </w:trPr>
        <w:tc>
          <w:tcPr>
            <w:tcW w:w="4521" w:type="dxa"/>
            <w:shd w:val="clear" w:color="auto" w:fill="auto"/>
            <w:tcMar>
              <w:top w:w="0" w:type="dxa"/>
              <w:left w:w="108" w:type="dxa"/>
              <w:bottom w:w="0" w:type="dxa"/>
              <w:right w:w="108" w:type="dxa"/>
            </w:tcMar>
            <w:vAlign w:val="center"/>
          </w:tcPr>
          <w:p w14:paraId="4D2076FB" w14:textId="224A2474" w:rsidR="008357A3" w:rsidRPr="00807EC1" w:rsidRDefault="008357A3" w:rsidP="007F0C0E">
            <w:pPr>
              <w:spacing w:after="0" w:line="240" w:lineRule="auto"/>
              <w:rPr>
                <w:rFonts w:ascii="Verdana" w:hAnsi="Verdana"/>
                <w:sz w:val="18"/>
                <w:szCs w:val="18"/>
                <w:lang w:val="fr-BE"/>
              </w:rPr>
            </w:pPr>
            <w:r w:rsidRPr="00807EC1">
              <w:rPr>
                <w:rFonts w:ascii="Verdana" w:hAnsi="Verdana"/>
                <w:sz w:val="18"/>
                <w:lang w:val="fr-BE"/>
              </w:rPr>
              <w:t>Faire approuver le document par l’institution du PS</w:t>
            </w:r>
          </w:p>
        </w:tc>
        <w:tc>
          <w:tcPr>
            <w:tcW w:w="4521" w:type="dxa"/>
            <w:shd w:val="clear" w:color="auto" w:fill="auto"/>
            <w:tcMar>
              <w:top w:w="0" w:type="dxa"/>
              <w:left w:w="108" w:type="dxa"/>
              <w:bottom w:w="0" w:type="dxa"/>
              <w:right w:w="108" w:type="dxa"/>
            </w:tcMar>
            <w:vAlign w:val="center"/>
          </w:tcPr>
          <w:p w14:paraId="7181535F" w14:textId="61426DB5" w:rsidR="008357A3" w:rsidRPr="00807EC1" w:rsidRDefault="008357A3" w:rsidP="007F0C0E">
            <w:pPr>
              <w:spacing w:after="0" w:line="240" w:lineRule="auto"/>
              <w:rPr>
                <w:rFonts w:ascii="Verdana" w:hAnsi="Verdana"/>
                <w:sz w:val="18"/>
                <w:szCs w:val="18"/>
                <w:lang w:val="fr-BE"/>
              </w:rPr>
            </w:pPr>
            <w:r w:rsidRPr="00807EC1">
              <w:rPr>
                <w:rFonts w:ascii="Verdana" w:hAnsi="Verdana"/>
                <w:sz w:val="18"/>
                <w:lang w:val="fr-BE"/>
              </w:rPr>
              <w:t>Imposer par contrat aux TPI des obligations les contraignant à respecter les lois anti-corruption et le Code du COCIR</w:t>
            </w:r>
          </w:p>
        </w:tc>
      </w:tr>
      <w:tr w:rsidR="008357A3" w:rsidRPr="00807EC1" w14:paraId="760DA07A" w14:textId="77777777" w:rsidTr="007F0C0E">
        <w:trPr>
          <w:trHeight w:val="559"/>
        </w:trPr>
        <w:tc>
          <w:tcPr>
            <w:tcW w:w="4521" w:type="dxa"/>
            <w:shd w:val="clear" w:color="auto" w:fill="auto"/>
            <w:tcMar>
              <w:top w:w="0" w:type="dxa"/>
              <w:left w:w="108" w:type="dxa"/>
              <w:bottom w:w="0" w:type="dxa"/>
              <w:right w:w="108" w:type="dxa"/>
            </w:tcMar>
            <w:vAlign w:val="center"/>
          </w:tcPr>
          <w:p w14:paraId="0392A2FF" w14:textId="3D86EC76" w:rsidR="008357A3" w:rsidRPr="00807EC1" w:rsidRDefault="008357A3" w:rsidP="007F0C0E">
            <w:pPr>
              <w:spacing w:after="0" w:line="240" w:lineRule="auto"/>
              <w:rPr>
                <w:rFonts w:ascii="Verdana" w:hAnsi="Verdana"/>
                <w:sz w:val="18"/>
                <w:szCs w:val="18"/>
                <w:lang w:val="fr-BE"/>
              </w:rPr>
            </w:pPr>
            <w:r w:rsidRPr="00807EC1">
              <w:rPr>
                <w:rFonts w:ascii="Verdana" w:hAnsi="Verdana"/>
                <w:sz w:val="18"/>
                <w:lang w:val="fr-BE"/>
              </w:rPr>
              <w:t xml:space="preserve">Rémunérer le conseil à sa juste valeur marchande </w:t>
            </w:r>
          </w:p>
        </w:tc>
        <w:tc>
          <w:tcPr>
            <w:tcW w:w="4521" w:type="dxa"/>
            <w:shd w:val="clear" w:color="auto" w:fill="auto"/>
            <w:tcMar>
              <w:top w:w="0" w:type="dxa"/>
              <w:left w:w="108" w:type="dxa"/>
              <w:bottom w:w="0" w:type="dxa"/>
              <w:right w:w="108" w:type="dxa"/>
            </w:tcMar>
            <w:vAlign w:val="center"/>
          </w:tcPr>
          <w:p w14:paraId="2B83B042" w14:textId="471E871C" w:rsidR="008357A3" w:rsidRPr="00807EC1" w:rsidRDefault="008357A3" w:rsidP="007F0C0E">
            <w:pPr>
              <w:spacing w:after="0" w:line="240" w:lineRule="auto"/>
              <w:rPr>
                <w:rFonts w:ascii="Verdana" w:hAnsi="Verdana"/>
                <w:sz w:val="18"/>
                <w:szCs w:val="18"/>
                <w:lang w:val="fr-BE"/>
              </w:rPr>
            </w:pPr>
            <w:r w:rsidRPr="00807EC1">
              <w:rPr>
                <w:rFonts w:ascii="Verdana" w:hAnsi="Verdana"/>
                <w:sz w:val="18"/>
                <w:lang w:val="fr-BE"/>
              </w:rPr>
              <w:t>Suivre et contrôler les TPI</w:t>
            </w:r>
          </w:p>
        </w:tc>
      </w:tr>
      <w:tr w:rsidR="00595096" w:rsidRPr="00807EC1" w14:paraId="18702498" w14:textId="77777777" w:rsidTr="00595096">
        <w:trPr>
          <w:trHeight w:val="579"/>
        </w:trPr>
        <w:tc>
          <w:tcPr>
            <w:tcW w:w="4521" w:type="dxa"/>
            <w:shd w:val="clear" w:color="auto" w:fill="C5E0B3" w:themeFill="accent6" w:themeFillTint="66"/>
            <w:tcMar>
              <w:top w:w="0" w:type="dxa"/>
              <w:left w:w="108" w:type="dxa"/>
              <w:bottom w:w="0" w:type="dxa"/>
              <w:right w:w="108" w:type="dxa"/>
            </w:tcMar>
            <w:vAlign w:val="center"/>
          </w:tcPr>
          <w:p w14:paraId="03D2539F" w14:textId="6320C8ED" w:rsidR="00595096" w:rsidRPr="00807EC1" w:rsidRDefault="00595096" w:rsidP="00816C64">
            <w:pPr>
              <w:spacing w:after="0" w:line="240" w:lineRule="auto"/>
              <w:jc w:val="center"/>
              <w:rPr>
                <w:lang w:val="fr-BE"/>
              </w:rPr>
            </w:pPr>
            <w:r w:rsidRPr="00807EC1">
              <w:rPr>
                <w:rFonts w:ascii="Verdana" w:hAnsi="Verdana"/>
                <w:b/>
                <w:color w:val="00B050"/>
                <w:sz w:val="18"/>
                <w:szCs w:val="18"/>
                <w:lang w:val="fr-BE"/>
              </w:rPr>
              <w:t>ÉQUIPEMENT DE DÉMONSTRATION ET D’ÉVALUATION</w:t>
            </w:r>
          </w:p>
        </w:tc>
        <w:tc>
          <w:tcPr>
            <w:tcW w:w="4521" w:type="dxa"/>
            <w:vMerge w:val="restart"/>
            <w:shd w:val="clear" w:color="auto" w:fill="E2EFD9" w:themeFill="accent6" w:themeFillTint="33"/>
            <w:tcMar>
              <w:top w:w="0" w:type="dxa"/>
              <w:left w:w="108" w:type="dxa"/>
              <w:bottom w:w="0" w:type="dxa"/>
              <w:right w:w="108" w:type="dxa"/>
            </w:tcMar>
            <w:vAlign w:val="center"/>
          </w:tcPr>
          <w:p w14:paraId="36DEB26F" w14:textId="77777777" w:rsidR="00595096" w:rsidRPr="00807EC1" w:rsidRDefault="00595096" w:rsidP="009C06A9">
            <w:pPr>
              <w:spacing w:after="0" w:line="240" w:lineRule="auto"/>
              <w:rPr>
                <w:lang w:val="fr-BE"/>
              </w:rPr>
            </w:pPr>
          </w:p>
        </w:tc>
      </w:tr>
      <w:tr w:rsidR="00595096" w:rsidRPr="00807EC1" w14:paraId="158A362A" w14:textId="77777777" w:rsidTr="00595096">
        <w:trPr>
          <w:trHeight w:val="956"/>
        </w:trPr>
        <w:tc>
          <w:tcPr>
            <w:tcW w:w="4521" w:type="dxa"/>
            <w:shd w:val="clear" w:color="auto" w:fill="auto"/>
            <w:tcMar>
              <w:top w:w="0" w:type="dxa"/>
              <w:left w:w="108" w:type="dxa"/>
              <w:bottom w:w="0" w:type="dxa"/>
              <w:right w:w="108" w:type="dxa"/>
            </w:tcMar>
            <w:vAlign w:val="center"/>
          </w:tcPr>
          <w:p w14:paraId="21388DA6" w14:textId="641628C0" w:rsidR="00595096" w:rsidRPr="00807EC1" w:rsidRDefault="00595096" w:rsidP="007F0C0E">
            <w:pPr>
              <w:spacing w:after="0" w:line="240" w:lineRule="auto"/>
              <w:rPr>
                <w:rFonts w:ascii="Verdana" w:hAnsi="Verdana"/>
                <w:sz w:val="18"/>
                <w:szCs w:val="18"/>
                <w:lang w:val="fr-BE"/>
              </w:rPr>
            </w:pPr>
            <w:r w:rsidRPr="00807EC1">
              <w:rPr>
                <w:rFonts w:ascii="Verdana" w:hAnsi="Verdana"/>
                <w:sz w:val="18"/>
                <w:lang w:val="fr-BE"/>
              </w:rPr>
              <w:t>Proposer des équipements de démonstration/évaluation uniquement pour une durée raisonnable, habituellement inférieure à 6 mois.</w:t>
            </w:r>
          </w:p>
        </w:tc>
        <w:tc>
          <w:tcPr>
            <w:tcW w:w="4521" w:type="dxa"/>
            <w:vMerge/>
            <w:shd w:val="clear" w:color="auto" w:fill="E2EFD9" w:themeFill="accent6" w:themeFillTint="33"/>
            <w:tcMar>
              <w:top w:w="0" w:type="dxa"/>
              <w:left w:w="108" w:type="dxa"/>
              <w:bottom w:w="0" w:type="dxa"/>
              <w:right w:w="108" w:type="dxa"/>
            </w:tcMar>
            <w:vAlign w:val="center"/>
          </w:tcPr>
          <w:p w14:paraId="119ED626" w14:textId="77777777" w:rsidR="00595096" w:rsidRPr="00807EC1" w:rsidRDefault="00595096" w:rsidP="00816C64">
            <w:pPr>
              <w:spacing w:after="0" w:line="240" w:lineRule="auto"/>
              <w:rPr>
                <w:lang w:val="fr-BE"/>
              </w:rPr>
            </w:pPr>
          </w:p>
        </w:tc>
      </w:tr>
      <w:tr w:rsidR="00595096" w:rsidRPr="00807EC1" w14:paraId="60E71F2D" w14:textId="77777777" w:rsidTr="00595096">
        <w:trPr>
          <w:trHeight w:val="545"/>
        </w:trPr>
        <w:tc>
          <w:tcPr>
            <w:tcW w:w="4521" w:type="dxa"/>
            <w:shd w:val="clear" w:color="auto" w:fill="auto"/>
            <w:tcMar>
              <w:top w:w="0" w:type="dxa"/>
              <w:left w:w="108" w:type="dxa"/>
              <w:bottom w:w="0" w:type="dxa"/>
              <w:right w:w="108" w:type="dxa"/>
            </w:tcMar>
            <w:vAlign w:val="center"/>
          </w:tcPr>
          <w:p w14:paraId="724CB23C" w14:textId="187189A4" w:rsidR="00595096" w:rsidRPr="00807EC1" w:rsidRDefault="00595096" w:rsidP="007F0C0E">
            <w:pPr>
              <w:spacing w:after="0" w:line="240" w:lineRule="auto"/>
              <w:rPr>
                <w:rFonts w:ascii="Verdana" w:hAnsi="Verdana"/>
                <w:sz w:val="18"/>
                <w:szCs w:val="18"/>
                <w:lang w:val="fr-BE"/>
              </w:rPr>
            </w:pPr>
            <w:r w:rsidRPr="00807EC1">
              <w:rPr>
                <w:rFonts w:ascii="Verdana" w:hAnsi="Verdana"/>
                <w:sz w:val="18"/>
                <w:lang w:val="fr-BE"/>
              </w:rPr>
              <w:t xml:space="preserve">Obtenir l’accord de l’institution des PS </w:t>
            </w:r>
          </w:p>
        </w:tc>
        <w:tc>
          <w:tcPr>
            <w:tcW w:w="4521" w:type="dxa"/>
            <w:vMerge/>
            <w:shd w:val="clear" w:color="auto" w:fill="E2EFD9" w:themeFill="accent6" w:themeFillTint="33"/>
            <w:tcMar>
              <w:top w:w="0" w:type="dxa"/>
              <w:left w:w="108" w:type="dxa"/>
              <w:bottom w:w="0" w:type="dxa"/>
              <w:right w:w="108" w:type="dxa"/>
            </w:tcMar>
            <w:vAlign w:val="center"/>
          </w:tcPr>
          <w:p w14:paraId="035EA4DB" w14:textId="77777777" w:rsidR="00595096" w:rsidRPr="00807EC1" w:rsidRDefault="00595096" w:rsidP="00816C64">
            <w:pPr>
              <w:spacing w:after="0" w:line="240" w:lineRule="auto"/>
              <w:rPr>
                <w:lang w:val="fr-BE"/>
              </w:rPr>
            </w:pPr>
          </w:p>
        </w:tc>
      </w:tr>
      <w:tr w:rsidR="009C06A9" w:rsidRPr="00807EC1" w14:paraId="631C7167" w14:textId="77777777" w:rsidTr="008446BA">
        <w:trPr>
          <w:trHeight w:val="539"/>
        </w:trPr>
        <w:tc>
          <w:tcPr>
            <w:tcW w:w="4521" w:type="dxa"/>
            <w:shd w:val="clear" w:color="auto" w:fill="C5E0B3" w:themeFill="accent6" w:themeFillTint="66"/>
            <w:tcMar>
              <w:top w:w="0" w:type="dxa"/>
              <w:left w:w="108" w:type="dxa"/>
              <w:bottom w:w="0" w:type="dxa"/>
              <w:right w:w="108" w:type="dxa"/>
            </w:tcMar>
            <w:vAlign w:val="center"/>
          </w:tcPr>
          <w:p w14:paraId="1DA3F557" w14:textId="518C1BAD" w:rsidR="009C06A9" w:rsidRPr="00807EC1" w:rsidRDefault="00984B43" w:rsidP="009C06A9">
            <w:pPr>
              <w:spacing w:after="0" w:line="240" w:lineRule="auto"/>
              <w:jc w:val="center"/>
              <w:rPr>
                <w:color w:val="00B050"/>
                <w:lang w:val="fr-BE"/>
              </w:rPr>
            </w:pPr>
            <w:r w:rsidRPr="00807EC1">
              <w:rPr>
                <w:rFonts w:ascii="Verdana" w:hAnsi="Verdana"/>
                <w:b/>
                <w:color w:val="00B050"/>
                <w:sz w:val="18"/>
                <w:szCs w:val="18"/>
                <w:lang w:val="fr-BE"/>
              </w:rPr>
              <w:t>CADEAUX ET DONS CARITATIFS</w:t>
            </w:r>
          </w:p>
        </w:tc>
        <w:tc>
          <w:tcPr>
            <w:tcW w:w="4521" w:type="dxa"/>
            <w:shd w:val="clear" w:color="auto" w:fill="C5E0B3" w:themeFill="accent6" w:themeFillTint="66"/>
            <w:tcMar>
              <w:top w:w="0" w:type="dxa"/>
              <w:left w:w="108" w:type="dxa"/>
              <w:bottom w:w="0" w:type="dxa"/>
              <w:right w:w="108" w:type="dxa"/>
            </w:tcMar>
            <w:vAlign w:val="center"/>
          </w:tcPr>
          <w:p w14:paraId="3607C4FA" w14:textId="6696CEB4" w:rsidR="009C06A9" w:rsidRPr="00807EC1" w:rsidRDefault="008357A3" w:rsidP="009C06A9">
            <w:pPr>
              <w:spacing w:after="0" w:line="240" w:lineRule="auto"/>
              <w:jc w:val="center"/>
              <w:rPr>
                <w:color w:val="00B050"/>
                <w:lang w:val="fr-BE"/>
              </w:rPr>
            </w:pPr>
            <w:r w:rsidRPr="00807EC1">
              <w:rPr>
                <w:rFonts w:ascii="Verdana" w:hAnsi="Verdana"/>
                <w:b/>
                <w:color w:val="00B050"/>
                <w:sz w:val="18"/>
                <w:szCs w:val="18"/>
                <w:lang w:val="fr-BE"/>
              </w:rPr>
              <w:t>SUBVENTIONS PÉDAGOGIQUES</w:t>
            </w:r>
          </w:p>
        </w:tc>
      </w:tr>
      <w:tr w:rsidR="008357A3" w:rsidRPr="00807EC1" w14:paraId="010E56CB" w14:textId="77777777" w:rsidTr="007F0C0E">
        <w:trPr>
          <w:trHeight w:val="1876"/>
        </w:trPr>
        <w:tc>
          <w:tcPr>
            <w:tcW w:w="4521" w:type="dxa"/>
            <w:shd w:val="clear" w:color="auto" w:fill="auto"/>
            <w:tcMar>
              <w:top w:w="0" w:type="dxa"/>
              <w:left w:w="108" w:type="dxa"/>
              <w:bottom w:w="0" w:type="dxa"/>
              <w:right w:w="108" w:type="dxa"/>
            </w:tcMar>
            <w:vAlign w:val="center"/>
          </w:tcPr>
          <w:p w14:paraId="55375A4D" w14:textId="394F5C39" w:rsidR="008357A3" w:rsidRPr="00807EC1" w:rsidRDefault="008357A3" w:rsidP="007F0C0E">
            <w:pPr>
              <w:spacing w:after="0" w:line="240" w:lineRule="auto"/>
              <w:rPr>
                <w:rFonts w:ascii="Verdana" w:hAnsi="Verdana"/>
                <w:sz w:val="18"/>
                <w:szCs w:val="18"/>
                <w:lang w:val="fr-BE"/>
              </w:rPr>
            </w:pPr>
            <w:r w:rsidRPr="00807EC1">
              <w:rPr>
                <w:rFonts w:ascii="Verdana" w:hAnsi="Verdana"/>
                <w:sz w:val="18"/>
                <w:lang w:val="fr-BE"/>
              </w:rPr>
              <w:t>Décourager les cadeaux</w:t>
            </w:r>
          </w:p>
        </w:tc>
        <w:tc>
          <w:tcPr>
            <w:tcW w:w="4521" w:type="dxa"/>
            <w:shd w:val="clear" w:color="auto" w:fill="auto"/>
            <w:tcMar>
              <w:top w:w="0" w:type="dxa"/>
              <w:left w:w="108" w:type="dxa"/>
              <w:bottom w:w="0" w:type="dxa"/>
              <w:right w:w="108" w:type="dxa"/>
            </w:tcMar>
            <w:vAlign w:val="center"/>
          </w:tcPr>
          <w:p w14:paraId="47902CAA" w14:textId="35CC8659" w:rsidR="008357A3" w:rsidRPr="00807EC1" w:rsidRDefault="008357A3" w:rsidP="007F0C0E">
            <w:pPr>
              <w:spacing w:after="0" w:line="240" w:lineRule="auto"/>
              <w:rPr>
                <w:rFonts w:ascii="Verdana" w:hAnsi="Verdana"/>
                <w:sz w:val="18"/>
                <w:szCs w:val="18"/>
                <w:lang w:val="fr-BE"/>
              </w:rPr>
            </w:pPr>
            <w:r w:rsidRPr="00807EC1">
              <w:rPr>
                <w:rFonts w:ascii="Verdana" w:hAnsi="Verdana"/>
                <w:sz w:val="18"/>
                <w:lang w:val="fr-BE"/>
              </w:rPr>
              <w:t>Subventionner uniquement l’avancement de la formation médicale, clinique ou technologique véritable ou l’éducation des patients ou du grand public concernant les questions de santé importantes</w:t>
            </w:r>
          </w:p>
        </w:tc>
      </w:tr>
      <w:tr w:rsidR="008357A3" w:rsidRPr="00807EC1" w14:paraId="0D5D708F" w14:textId="77777777" w:rsidTr="007F0C0E">
        <w:trPr>
          <w:trHeight w:val="2246"/>
        </w:trPr>
        <w:tc>
          <w:tcPr>
            <w:tcW w:w="4521" w:type="dxa"/>
            <w:shd w:val="clear" w:color="auto" w:fill="auto"/>
            <w:tcMar>
              <w:top w:w="0" w:type="dxa"/>
              <w:left w:w="108" w:type="dxa"/>
              <w:bottom w:w="0" w:type="dxa"/>
              <w:right w:w="108" w:type="dxa"/>
            </w:tcMar>
            <w:vAlign w:val="center"/>
          </w:tcPr>
          <w:p w14:paraId="1E2465D7" w14:textId="073446BA" w:rsidR="008357A3" w:rsidRPr="00807EC1" w:rsidRDefault="008357A3" w:rsidP="007F0C0E">
            <w:pPr>
              <w:spacing w:after="0" w:line="240" w:lineRule="auto"/>
              <w:rPr>
                <w:rFonts w:ascii="Verdana" w:hAnsi="Verdana"/>
                <w:sz w:val="18"/>
                <w:szCs w:val="18"/>
                <w:lang w:val="fr-BE"/>
              </w:rPr>
            </w:pPr>
            <w:r w:rsidRPr="00807EC1">
              <w:rPr>
                <w:rFonts w:ascii="Verdana" w:hAnsi="Verdana"/>
                <w:sz w:val="18"/>
                <w:lang w:val="fr-BE"/>
              </w:rPr>
              <w:t>Se limiter à offrir des cadeaux occasionnels de valeur modeste</w:t>
            </w:r>
          </w:p>
        </w:tc>
        <w:tc>
          <w:tcPr>
            <w:tcW w:w="4521" w:type="dxa"/>
            <w:shd w:val="clear" w:color="auto" w:fill="auto"/>
            <w:tcMar>
              <w:top w:w="0" w:type="dxa"/>
              <w:left w:w="108" w:type="dxa"/>
              <w:bottom w:w="0" w:type="dxa"/>
              <w:right w:w="108" w:type="dxa"/>
            </w:tcMar>
            <w:vAlign w:val="center"/>
          </w:tcPr>
          <w:p w14:paraId="7563B681" w14:textId="55C7789A" w:rsidR="008357A3" w:rsidRPr="00807EC1" w:rsidRDefault="008357A3" w:rsidP="007F0C0E">
            <w:pPr>
              <w:spacing w:after="0" w:line="240" w:lineRule="auto"/>
              <w:rPr>
                <w:rFonts w:ascii="Verdana" w:hAnsi="Verdana"/>
                <w:sz w:val="18"/>
                <w:szCs w:val="18"/>
                <w:lang w:val="fr-BE"/>
              </w:rPr>
            </w:pPr>
            <w:r w:rsidRPr="00807EC1">
              <w:rPr>
                <w:rFonts w:ascii="Verdana" w:hAnsi="Verdana"/>
                <w:sz w:val="18"/>
                <w:lang w:val="fr-BE"/>
              </w:rPr>
              <w:t xml:space="preserve">Permettre au bénéficiaire des subventions de (i) contrôler en toute indépendance le contenu du programme, les intervenants, les méthodes pédagogiques, les supports et l’attribution de bourses d’études et (ii) sélectionner des professionnels de la santé qui peuvent bénéficier de la subvention </w:t>
            </w:r>
          </w:p>
        </w:tc>
      </w:tr>
      <w:tr w:rsidR="008357A3" w:rsidRPr="00807EC1" w14:paraId="468F7916" w14:textId="77777777" w:rsidTr="007F0C0E">
        <w:trPr>
          <w:trHeight w:val="1097"/>
        </w:trPr>
        <w:tc>
          <w:tcPr>
            <w:tcW w:w="4521" w:type="dxa"/>
            <w:shd w:val="clear" w:color="auto" w:fill="auto"/>
            <w:tcMar>
              <w:top w:w="0" w:type="dxa"/>
              <w:left w:w="108" w:type="dxa"/>
              <w:bottom w:w="0" w:type="dxa"/>
              <w:right w:w="108" w:type="dxa"/>
            </w:tcMar>
            <w:vAlign w:val="center"/>
          </w:tcPr>
          <w:p w14:paraId="54B3D937" w14:textId="72006A23" w:rsidR="008357A3" w:rsidRPr="00807EC1" w:rsidRDefault="008357A3" w:rsidP="007F0C0E">
            <w:pPr>
              <w:spacing w:after="0" w:line="240" w:lineRule="auto"/>
              <w:rPr>
                <w:rFonts w:ascii="Verdana" w:hAnsi="Verdana"/>
                <w:sz w:val="18"/>
                <w:szCs w:val="18"/>
                <w:lang w:val="fr-BE"/>
              </w:rPr>
            </w:pPr>
            <w:r w:rsidRPr="00807EC1">
              <w:rPr>
                <w:rFonts w:ascii="Verdana" w:hAnsi="Verdana"/>
                <w:sz w:val="18"/>
                <w:lang w:val="fr-BE"/>
              </w:rPr>
              <w:t xml:space="preserve">Faire un don uniquement pour une cause caritative, à une organisation caritative </w:t>
            </w:r>
          </w:p>
        </w:tc>
        <w:tc>
          <w:tcPr>
            <w:tcW w:w="4521" w:type="dxa"/>
            <w:shd w:val="clear" w:color="auto" w:fill="auto"/>
            <w:tcMar>
              <w:top w:w="0" w:type="dxa"/>
              <w:left w:w="108" w:type="dxa"/>
              <w:bottom w:w="0" w:type="dxa"/>
              <w:right w:w="108" w:type="dxa"/>
            </w:tcMar>
            <w:vAlign w:val="center"/>
          </w:tcPr>
          <w:p w14:paraId="12A106D3" w14:textId="391CABA6" w:rsidR="008357A3" w:rsidRPr="00807EC1" w:rsidRDefault="008357A3" w:rsidP="007F0C0E">
            <w:pPr>
              <w:spacing w:after="0" w:line="240" w:lineRule="auto"/>
              <w:rPr>
                <w:rFonts w:ascii="Verdana" w:hAnsi="Verdana"/>
                <w:sz w:val="18"/>
                <w:szCs w:val="18"/>
                <w:lang w:val="fr-BE"/>
              </w:rPr>
            </w:pPr>
            <w:r w:rsidRPr="00807EC1">
              <w:rPr>
                <w:rFonts w:ascii="Verdana" w:hAnsi="Verdana"/>
                <w:sz w:val="18"/>
                <w:lang w:val="fr-BE"/>
              </w:rPr>
              <w:t xml:space="preserve">S’assurer que les subventions ne sont pas liées aux ventes passées, présentes ou futures  </w:t>
            </w:r>
          </w:p>
        </w:tc>
      </w:tr>
      <w:tr w:rsidR="009C06A9" w:rsidRPr="00807EC1" w14:paraId="4442112F" w14:textId="77777777" w:rsidTr="007F0C0E">
        <w:trPr>
          <w:trHeight w:val="1957"/>
        </w:trPr>
        <w:tc>
          <w:tcPr>
            <w:tcW w:w="4521" w:type="dxa"/>
            <w:shd w:val="clear" w:color="auto" w:fill="auto"/>
            <w:tcMar>
              <w:top w:w="0" w:type="dxa"/>
              <w:left w:w="108" w:type="dxa"/>
              <w:bottom w:w="0" w:type="dxa"/>
              <w:right w:w="108" w:type="dxa"/>
            </w:tcMar>
            <w:vAlign w:val="center"/>
          </w:tcPr>
          <w:p w14:paraId="46134C75" w14:textId="77777777" w:rsidR="008357A3" w:rsidRPr="00807EC1" w:rsidRDefault="008357A3" w:rsidP="007F0C0E">
            <w:pPr>
              <w:spacing w:after="0" w:line="240" w:lineRule="auto"/>
              <w:rPr>
                <w:rFonts w:ascii="Verdana" w:hAnsi="Verdana"/>
                <w:sz w:val="18"/>
                <w:szCs w:val="18"/>
                <w:lang w:val="fr-BE"/>
              </w:rPr>
            </w:pPr>
            <w:r w:rsidRPr="00807EC1">
              <w:rPr>
                <w:rFonts w:ascii="Verdana" w:hAnsi="Verdana"/>
                <w:sz w:val="18"/>
                <w:szCs w:val="18"/>
                <w:lang w:val="fr-BE"/>
              </w:rPr>
              <w:t>S’assurer, par l’intermédiaire de votre procédure d’évaluation interne, que les dons ne sont pas liés à des transactions commerciales passées, présentes ou futures</w:t>
            </w:r>
          </w:p>
          <w:p w14:paraId="09250FD2" w14:textId="6D68EB9C" w:rsidR="009C06A9" w:rsidRPr="00807EC1" w:rsidRDefault="008357A3" w:rsidP="007F0C0E">
            <w:pPr>
              <w:spacing w:after="0" w:line="240" w:lineRule="auto"/>
              <w:rPr>
                <w:rFonts w:ascii="Verdana" w:hAnsi="Verdana"/>
                <w:sz w:val="18"/>
                <w:szCs w:val="18"/>
                <w:lang w:val="fr-BE"/>
              </w:rPr>
            </w:pPr>
            <w:r w:rsidRPr="00807EC1">
              <w:rPr>
                <w:rFonts w:ascii="Verdana" w:hAnsi="Verdana"/>
                <w:sz w:val="18"/>
                <w:szCs w:val="18"/>
                <w:lang w:val="fr-BE"/>
              </w:rPr>
              <w:t>Veiller à établir un processus permettant d’évaluer les demandes de bourses d’études séparément des activités commerciales et de les documenter de manière cohérente</w:t>
            </w:r>
          </w:p>
        </w:tc>
        <w:tc>
          <w:tcPr>
            <w:tcW w:w="4521" w:type="dxa"/>
            <w:shd w:val="clear" w:color="auto" w:fill="auto"/>
            <w:tcMar>
              <w:top w:w="0" w:type="dxa"/>
              <w:left w:w="108" w:type="dxa"/>
              <w:bottom w:w="0" w:type="dxa"/>
              <w:right w:w="108" w:type="dxa"/>
            </w:tcMar>
            <w:vAlign w:val="center"/>
          </w:tcPr>
          <w:p w14:paraId="6DDCA20F" w14:textId="70927F6A" w:rsidR="009C06A9" w:rsidRPr="00807EC1" w:rsidRDefault="008357A3" w:rsidP="007F0C0E">
            <w:pPr>
              <w:spacing w:after="0" w:line="240" w:lineRule="auto"/>
              <w:rPr>
                <w:rFonts w:ascii="Verdana" w:hAnsi="Verdana"/>
                <w:sz w:val="18"/>
                <w:szCs w:val="18"/>
                <w:lang w:val="fr-BE"/>
              </w:rPr>
            </w:pPr>
            <w:r w:rsidRPr="00807EC1">
              <w:rPr>
                <w:rFonts w:ascii="Verdana" w:hAnsi="Verdana"/>
                <w:sz w:val="18"/>
                <w:szCs w:val="18"/>
                <w:lang w:val="fr-BE"/>
              </w:rPr>
              <w:t>Veuillez</w:t>
            </w:r>
            <w:r w:rsidR="009A6FBE">
              <w:rPr>
                <w:rFonts w:ascii="Verdana" w:hAnsi="Verdana"/>
                <w:sz w:val="18"/>
                <w:szCs w:val="18"/>
                <w:lang w:val="fr-BE"/>
              </w:rPr>
              <w:t>-</w:t>
            </w:r>
            <w:r w:rsidRPr="00807EC1">
              <w:rPr>
                <w:rFonts w:ascii="Verdana" w:hAnsi="Verdana"/>
                <w:sz w:val="18"/>
                <w:szCs w:val="18"/>
                <w:lang w:val="fr-BE"/>
              </w:rPr>
              <w:t>vous référer aux questions/réponses explicatives pertinentes.  Prenez conseil auprès du Comité du Code de bonne conduite du COCIR ou signalez-lui les problèmes rencontrés</w:t>
            </w:r>
          </w:p>
        </w:tc>
      </w:tr>
      <w:tr w:rsidR="00E17D2A" w:rsidRPr="00807EC1" w14:paraId="3004A0BB" w14:textId="77777777" w:rsidTr="00E17D2A">
        <w:trPr>
          <w:trHeight w:val="398"/>
        </w:trPr>
        <w:tc>
          <w:tcPr>
            <w:tcW w:w="4521" w:type="dxa"/>
            <w:vMerge w:val="restart"/>
            <w:shd w:val="clear" w:color="auto" w:fill="E2EFD9" w:themeFill="accent6" w:themeFillTint="33"/>
            <w:tcMar>
              <w:top w:w="0" w:type="dxa"/>
              <w:left w:w="108" w:type="dxa"/>
              <w:bottom w:w="0" w:type="dxa"/>
              <w:right w:w="108" w:type="dxa"/>
            </w:tcMar>
            <w:vAlign w:val="center"/>
          </w:tcPr>
          <w:p w14:paraId="359A1C1B" w14:textId="77777777" w:rsidR="00E17D2A" w:rsidRPr="00807EC1" w:rsidRDefault="00E17D2A" w:rsidP="009C06A9">
            <w:pPr>
              <w:spacing w:after="0" w:line="240" w:lineRule="auto"/>
              <w:rPr>
                <w:rFonts w:ascii="Verdana" w:hAnsi="Verdana"/>
                <w:color w:val="00B050"/>
                <w:sz w:val="18"/>
                <w:szCs w:val="18"/>
                <w:lang w:val="fr-BE"/>
              </w:rPr>
            </w:pPr>
          </w:p>
        </w:tc>
        <w:tc>
          <w:tcPr>
            <w:tcW w:w="4521" w:type="dxa"/>
            <w:shd w:val="clear" w:color="auto" w:fill="C5E0B3" w:themeFill="accent6" w:themeFillTint="66"/>
            <w:tcMar>
              <w:top w:w="0" w:type="dxa"/>
              <w:left w:w="108" w:type="dxa"/>
              <w:bottom w:w="0" w:type="dxa"/>
              <w:right w:w="108" w:type="dxa"/>
            </w:tcMar>
            <w:vAlign w:val="center"/>
          </w:tcPr>
          <w:p w14:paraId="7434FE17" w14:textId="172C536F" w:rsidR="00E17D2A" w:rsidRPr="00807EC1" w:rsidRDefault="00E17D2A" w:rsidP="007F0C0E">
            <w:pPr>
              <w:spacing w:after="0" w:line="240" w:lineRule="auto"/>
              <w:jc w:val="center"/>
              <w:rPr>
                <w:rFonts w:ascii="Verdana" w:hAnsi="Verdana"/>
                <w:b/>
                <w:color w:val="00B050"/>
                <w:sz w:val="18"/>
                <w:szCs w:val="18"/>
                <w:lang w:val="fr-BE"/>
              </w:rPr>
            </w:pPr>
            <w:r w:rsidRPr="00807EC1">
              <w:rPr>
                <w:rFonts w:ascii="Verdana" w:hAnsi="Verdana"/>
                <w:b/>
                <w:color w:val="00B050"/>
                <w:sz w:val="18"/>
                <w:szCs w:val="18"/>
                <w:lang w:val="fr-BE"/>
              </w:rPr>
              <w:t>SOUTIEN FINANCIER AUX CONFERENCES</w:t>
            </w:r>
          </w:p>
        </w:tc>
      </w:tr>
      <w:tr w:rsidR="00E17D2A" w:rsidRPr="00807EC1" w14:paraId="1DCC57CE" w14:textId="77777777" w:rsidTr="00E17D2A">
        <w:trPr>
          <w:trHeight w:val="1099"/>
        </w:trPr>
        <w:tc>
          <w:tcPr>
            <w:tcW w:w="4521" w:type="dxa"/>
            <w:vMerge/>
            <w:shd w:val="clear" w:color="auto" w:fill="E2EFD9" w:themeFill="accent6" w:themeFillTint="33"/>
            <w:tcMar>
              <w:top w:w="0" w:type="dxa"/>
              <w:left w:w="108" w:type="dxa"/>
              <w:bottom w:w="0" w:type="dxa"/>
              <w:right w:w="108" w:type="dxa"/>
            </w:tcMar>
            <w:vAlign w:val="center"/>
          </w:tcPr>
          <w:p w14:paraId="3C9700D2" w14:textId="77777777" w:rsidR="00E17D2A" w:rsidRPr="00807EC1" w:rsidRDefault="00E17D2A" w:rsidP="009C06A9">
            <w:pPr>
              <w:spacing w:after="0" w:line="240" w:lineRule="auto"/>
              <w:rPr>
                <w:rFonts w:ascii="Verdana" w:hAnsi="Verdana"/>
                <w:sz w:val="18"/>
                <w:szCs w:val="18"/>
                <w:lang w:val="fr-BE"/>
              </w:rPr>
            </w:pPr>
          </w:p>
        </w:tc>
        <w:tc>
          <w:tcPr>
            <w:tcW w:w="4521" w:type="dxa"/>
            <w:shd w:val="clear" w:color="auto" w:fill="auto"/>
            <w:tcMar>
              <w:top w:w="0" w:type="dxa"/>
              <w:left w:w="108" w:type="dxa"/>
              <w:bottom w:w="0" w:type="dxa"/>
              <w:right w:w="108" w:type="dxa"/>
            </w:tcMar>
            <w:vAlign w:val="center"/>
          </w:tcPr>
          <w:p w14:paraId="08075ECB" w14:textId="1F95388E" w:rsidR="00E17D2A" w:rsidRPr="00807EC1" w:rsidRDefault="00E17D2A" w:rsidP="007F0C0E">
            <w:pPr>
              <w:spacing w:after="0" w:line="240" w:lineRule="auto"/>
              <w:rPr>
                <w:lang w:val="fr-BE"/>
              </w:rPr>
            </w:pPr>
            <w:r w:rsidRPr="00807EC1">
              <w:rPr>
                <w:rFonts w:ascii="Verdana" w:hAnsi="Verdana"/>
                <w:sz w:val="18"/>
                <w:szCs w:val="18"/>
                <w:lang w:val="fr-BE"/>
              </w:rPr>
              <w:t>Faire un parrainage pour une conférence organisée par une tierce partie ou une formation professionnelle à un organisateur de conférence professionnel</w:t>
            </w:r>
          </w:p>
        </w:tc>
      </w:tr>
      <w:tr w:rsidR="00E17D2A" w:rsidRPr="00807EC1" w14:paraId="6D27CFFF" w14:textId="77777777" w:rsidTr="00E17D2A">
        <w:trPr>
          <w:trHeight w:val="1992"/>
        </w:trPr>
        <w:tc>
          <w:tcPr>
            <w:tcW w:w="4521" w:type="dxa"/>
            <w:vMerge/>
            <w:shd w:val="clear" w:color="auto" w:fill="E2EFD9" w:themeFill="accent6" w:themeFillTint="33"/>
            <w:tcMar>
              <w:top w:w="0" w:type="dxa"/>
              <w:left w:w="108" w:type="dxa"/>
              <w:bottom w:w="0" w:type="dxa"/>
              <w:right w:w="108" w:type="dxa"/>
            </w:tcMar>
            <w:vAlign w:val="center"/>
          </w:tcPr>
          <w:p w14:paraId="43514D4E" w14:textId="77777777" w:rsidR="00E17D2A" w:rsidRPr="00807EC1" w:rsidRDefault="00E17D2A" w:rsidP="009C06A9">
            <w:pPr>
              <w:spacing w:after="0" w:line="240" w:lineRule="auto"/>
              <w:rPr>
                <w:rFonts w:ascii="Verdana" w:hAnsi="Verdana"/>
                <w:sz w:val="18"/>
                <w:szCs w:val="18"/>
                <w:lang w:val="fr-BE"/>
              </w:rPr>
            </w:pPr>
          </w:p>
        </w:tc>
        <w:tc>
          <w:tcPr>
            <w:tcW w:w="4521" w:type="dxa"/>
            <w:shd w:val="clear" w:color="auto" w:fill="auto"/>
            <w:tcMar>
              <w:top w:w="0" w:type="dxa"/>
              <w:left w:w="108" w:type="dxa"/>
              <w:bottom w:w="0" w:type="dxa"/>
              <w:right w:w="108" w:type="dxa"/>
            </w:tcMar>
            <w:vAlign w:val="center"/>
          </w:tcPr>
          <w:p w14:paraId="210F9084" w14:textId="20F9773F" w:rsidR="00E17D2A" w:rsidRPr="00807EC1" w:rsidRDefault="00E17D2A" w:rsidP="007F0C0E">
            <w:pPr>
              <w:spacing w:after="0" w:line="240" w:lineRule="auto"/>
              <w:rPr>
                <w:lang w:val="fr-BE"/>
              </w:rPr>
            </w:pPr>
            <w:r w:rsidRPr="00807EC1">
              <w:rPr>
                <w:rFonts w:ascii="Verdana" w:hAnsi="Verdana"/>
                <w:sz w:val="18"/>
                <w:szCs w:val="18"/>
                <w:lang w:val="fr-BE"/>
              </w:rPr>
              <w:t>Permettre à l'organisateur professionnel de la conférence de contrôler de manière indépendante (i) le contenu du programme, le corps professoral, les méthodes pédagogiques, le matériel, les bourses et (ii) de sélectionner des professionnels de santé pouvant bénéficier de la subvention</w:t>
            </w:r>
          </w:p>
        </w:tc>
      </w:tr>
    </w:tbl>
    <w:p w14:paraId="2B6364BF" w14:textId="74321124" w:rsidR="00290310" w:rsidRPr="00807EC1" w:rsidRDefault="008B3F3D">
      <w:pPr>
        <w:rPr>
          <w:lang w:val="fr-BE"/>
        </w:rPr>
      </w:pPr>
      <w:r w:rsidRPr="00807EC1">
        <w:rPr>
          <w:lang w:val="fr-BE"/>
        </w:rPr>
        <w:br w:type="textWrapping" w:clear="all"/>
      </w:r>
    </w:p>
    <w:p w14:paraId="1F1CB7A6" w14:textId="77777777" w:rsidR="00290310" w:rsidRPr="00807EC1" w:rsidRDefault="00290310">
      <w:pPr>
        <w:rPr>
          <w:lang w:val="fr-BE"/>
        </w:rPr>
      </w:pPr>
    </w:p>
    <w:p w14:paraId="2BBE20FD" w14:textId="77777777" w:rsidR="00290310" w:rsidRPr="00807EC1" w:rsidRDefault="00290310">
      <w:pPr>
        <w:rPr>
          <w:lang w:val="fr-BE"/>
        </w:rPr>
      </w:pPr>
    </w:p>
    <w:p w14:paraId="380460E7" w14:textId="77777777" w:rsidR="00290310" w:rsidRPr="00807EC1" w:rsidRDefault="00290310">
      <w:pPr>
        <w:rPr>
          <w:lang w:val="fr-BE"/>
        </w:rPr>
      </w:pPr>
    </w:p>
    <w:p w14:paraId="1B065357" w14:textId="566E9059" w:rsidR="008B3F3D" w:rsidRPr="00807EC1" w:rsidRDefault="008B3F3D">
      <w:pPr>
        <w:suppressAutoHyphens w:val="0"/>
        <w:rPr>
          <w:lang w:val="fr-BE"/>
        </w:rPr>
      </w:pPr>
      <w:r w:rsidRPr="00807EC1">
        <w:rPr>
          <w:lang w:val="fr-BE"/>
        </w:rPr>
        <w:br w:type="page"/>
      </w:r>
    </w:p>
    <w:p w14:paraId="79395FEE" w14:textId="77777777" w:rsidR="00F96605" w:rsidRPr="00807EC1" w:rsidRDefault="008357A3" w:rsidP="008357A3">
      <w:pPr>
        <w:shd w:val="clear" w:color="auto" w:fill="FFFFFF"/>
        <w:jc w:val="center"/>
        <w:rPr>
          <w:rFonts w:ascii="Verdana" w:hAnsi="Verdana"/>
          <w:b/>
          <w:color w:val="FF0000"/>
          <w:sz w:val="36"/>
          <w:szCs w:val="36"/>
          <w:lang w:val="fr-BE"/>
        </w:rPr>
      </w:pPr>
      <w:r w:rsidRPr="00807EC1">
        <w:rPr>
          <w:rFonts w:ascii="Verdana" w:hAnsi="Verdana"/>
          <w:b/>
          <w:color w:val="FF0000"/>
          <w:sz w:val="36"/>
          <w:szCs w:val="36"/>
          <w:lang w:val="fr-BE"/>
        </w:rPr>
        <w:lastRenderedPageBreak/>
        <w:t>À NE PAS FAIRE</w:t>
      </w:r>
    </w:p>
    <w:p w14:paraId="3C2CB221" w14:textId="7E21310C" w:rsidR="00290310" w:rsidRPr="00807EC1" w:rsidRDefault="00933AB5" w:rsidP="00F96605">
      <w:pPr>
        <w:shd w:val="clear" w:color="auto" w:fill="FFFFFF"/>
        <w:rPr>
          <w:lang w:val="fr-BE"/>
        </w:rPr>
      </w:pPr>
      <w:r w:rsidRPr="00807EC1">
        <w:rPr>
          <w:rFonts w:ascii="Verdana" w:hAnsi="Verdana"/>
          <w:b/>
          <w:color w:val="FF0000"/>
          <w:sz w:val="18"/>
          <w:szCs w:val="18"/>
          <w:lang w:val="fr-BE"/>
        </w:rPr>
        <w:t>NE PAS NÉGLIGER</w:t>
      </w:r>
      <w:r w:rsidRPr="00807EC1">
        <w:rPr>
          <w:rFonts w:ascii="Verdana" w:hAnsi="Verdana"/>
          <w:color w:val="FF0000"/>
          <w:sz w:val="18"/>
          <w:szCs w:val="18"/>
          <w:lang w:val="fr-BE"/>
        </w:rPr>
        <w:t xml:space="preserve"> LES </w:t>
      </w:r>
      <w:r w:rsidRPr="00807EC1">
        <w:rPr>
          <w:rFonts w:ascii="Verdana" w:hAnsi="Verdana"/>
          <w:b/>
          <w:color w:val="FF0000"/>
          <w:sz w:val="18"/>
          <w:szCs w:val="18"/>
          <w:lang w:val="fr-BE"/>
        </w:rPr>
        <w:t xml:space="preserve">4 PRINCIPES </w:t>
      </w:r>
      <w:r w:rsidRPr="00807EC1">
        <w:rPr>
          <w:rFonts w:ascii="Verdana" w:hAnsi="Verdana"/>
          <w:color w:val="FF0000"/>
          <w:sz w:val="18"/>
          <w:szCs w:val="18"/>
          <w:lang w:val="fr-BE"/>
        </w:rPr>
        <w:t>DE BASE DU CODE DE BONNE CONDUITE DU COCIR</w:t>
      </w:r>
    </w:p>
    <w:tbl>
      <w:tblPr>
        <w:tblW w:w="9062"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10" w:type="dxa"/>
          <w:right w:w="10" w:type="dxa"/>
        </w:tblCellMar>
        <w:tblLook w:val="0000" w:firstRow="0" w:lastRow="0" w:firstColumn="0" w:lastColumn="0" w:noHBand="0" w:noVBand="0"/>
      </w:tblPr>
      <w:tblGrid>
        <w:gridCol w:w="4531"/>
        <w:gridCol w:w="4531"/>
      </w:tblGrid>
      <w:tr w:rsidR="00290310" w:rsidRPr="00807EC1" w14:paraId="763A0081" w14:textId="77777777" w:rsidTr="00E17D2A">
        <w:trPr>
          <w:trHeight w:val="377"/>
        </w:trPr>
        <w:tc>
          <w:tcPr>
            <w:tcW w:w="4531" w:type="dxa"/>
            <w:shd w:val="clear" w:color="auto" w:fill="FFA7A7"/>
            <w:tcMar>
              <w:top w:w="0" w:type="dxa"/>
              <w:left w:w="108" w:type="dxa"/>
              <w:bottom w:w="0" w:type="dxa"/>
              <w:right w:w="108" w:type="dxa"/>
            </w:tcMar>
            <w:vAlign w:val="center"/>
          </w:tcPr>
          <w:p w14:paraId="19BA820B" w14:textId="56D23899" w:rsidR="00290310" w:rsidRPr="00807EC1" w:rsidRDefault="00F96605" w:rsidP="0092080C">
            <w:pPr>
              <w:spacing w:after="0" w:line="240" w:lineRule="auto"/>
              <w:jc w:val="center"/>
              <w:rPr>
                <w:color w:val="C00000"/>
                <w:lang w:val="fr-BE"/>
              </w:rPr>
            </w:pPr>
            <w:r w:rsidRPr="00807EC1">
              <w:rPr>
                <w:rFonts w:ascii="Verdana" w:hAnsi="Verdana"/>
                <w:b/>
                <w:color w:val="C00000"/>
                <w:sz w:val="18"/>
                <w:szCs w:val="18"/>
                <w:lang w:val="fr-BE"/>
              </w:rPr>
              <w:t>CADEAUX ET DONS CARITATIFS</w:t>
            </w:r>
          </w:p>
        </w:tc>
        <w:tc>
          <w:tcPr>
            <w:tcW w:w="4531" w:type="dxa"/>
            <w:shd w:val="clear" w:color="auto" w:fill="FFA7A7"/>
            <w:tcMar>
              <w:top w:w="0" w:type="dxa"/>
              <w:left w:w="108" w:type="dxa"/>
              <w:bottom w:w="0" w:type="dxa"/>
              <w:right w:w="108" w:type="dxa"/>
            </w:tcMar>
            <w:vAlign w:val="center"/>
          </w:tcPr>
          <w:p w14:paraId="231BA29C" w14:textId="5EB4A57A" w:rsidR="00290310" w:rsidRPr="00807EC1" w:rsidRDefault="00BA517A" w:rsidP="0092080C">
            <w:pPr>
              <w:spacing w:after="0" w:line="240" w:lineRule="auto"/>
              <w:jc w:val="center"/>
              <w:rPr>
                <w:rFonts w:ascii="Verdana" w:hAnsi="Verdana"/>
                <w:b/>
                <w:color w:val="C00000"/>
                <w:sz w:val="18"/>
                <w:szCs w:val="18"/>
                <w:lang w:val="fr-BE"/>
              </w:rPr>
            </w:pPr>
            <w:r w:rsidRPr="00807EC1">
              <w:rPr>
                <w:rFonts w:ascii="Verdana" w:hAnsi="Verdana"/>
                <w:b/>
                <w:color w:val="C00000"/>
                <w:sz w:val="18"/>
                <w:szCs w:val="18"/>
                <w:lang w:val="fr-BE"/>
              </w:rPr>
              <w:t>CONTRATS DE CONSEIL ET DE RECHERCHE</w:t>
            </w:r>
          </w:p>
        </w:tc>
      </w:tr>
      <w:tr w:rsidR="00F96605" w:rsidRPr="00807EC1" w14:paraId="20BA33E5" w14:textId="77777777" w:rsidTr="007F0C0E">
        <w:trPr>
          <w:trHeight w:val="1049"/>
        </w:trPr>
        <w:tc>
          <w:tcPr>
            <w:tcW w:w="4531" w:type="dxa"/>
            <w:shd w:val="clear" w:color="auto" w:fill="auto"/>
            <w:tcMar>
              <w:top w:w="0" w:type="dxa"/>
              <w:left w:w="108" w:type="dxa"/>
              <w:bottom w:w="0" w:type="dxa"/>
              <w:right w:w="108" w:type="dxa"/>
            </w:tcMar>
            <w:vAlign w:val="center"/>
          </w:tcPr>
          <w:p w14:paraId="2A3239CB" w14:textId="217A66F4" w:rsidR="00F96605" w:rsidRPr="00807EC1" w:rsidRDefault="00F96605" w:rsidP="007F0C0E">
            <w:pPr>
              <w:spacing w:after="0" w:line="240" w:lineRule="auto"/>
              <w:rPr>
                <w:rFonts w:ascii="Verdana" w:hAnsi="Verdana"/>
                <w:sz w:val="18"/>
                <w:szCs w:val="18"/>
                <w:lang w:val="fr-BE"/>
              </w:rPr>
            </w:pPr>
            <w:r w:rsidRPr="00807EC1">
              <w:rPr>
                <w:rFonts w:ascii="Verdana" w:hAnsi="Verdana"/>
                <w:sz w:val="18"/>
                <w:lang w:val="fr-BE"/>
              </w:rPr>
              <w:t>Offrir régulièrement des cadeaux d’une valeur excessive aux PS</w:t>
            </w:r>
          </w:p>
        </w:tc>
        <w:tc>
          <w:tcPr>
            <w:tcW w:w="4531" w:type="dxa"/>
            <w:shd w:val="clear" w:color="auto" w:fill="auto"/>
            <w:tcMar>
              <w:top w:w="0" w:type="dxa"/>
              <w:left w:w="108" w:type="dxa"/>
              <w:bottom w:w="0" w:type="dxa"/>
              <w:right w:w="108" w:type="dxa"/>
            </w:tcMar>
            <w:vAlign w:val="center"/>
          </w:tcPr>
          <w:p w14:paraId="63DFEDFF" w14:textId="66DD78FA" w:rsidR="00F96605" w:rsidRPr="00807EC1" w:rsidRDefault="00F96605" w:rsidP="007F0C0E">
            <w:pPr>
              <w:spacing w:after="0" w:line="240" w:lineRule="auto"/>
              <w:rPr>
                <w:rFonts w:ascii="Verdana" w:hAnsi="Verdana"/>
                <w:sz w:val="18"/>
                <w:szCs w:val="18"/>
                <w:lang w:val="fr-BE"/>
              </w:rPr>
            </w:pPr>
            <w:r w:rsidRPr="00807EC1">
              <w:rPr>
                <w:rFonts w:ascii="Verdana" w:hAnsi="Verdana"/>
                <w:color w:val="000000"/>
                <w:sz w:val="18"/>
                <w:lang w:val="fr-BE"/>
              </w:rPr>
              <w:t xml:space="preserve">Engager des PS sans besoin légitime, sans prendre en compte leurs capacités et sans évaluer leur contribution scientifique </w:t>
            </w:r>
          </w:p>
        </w:tc>
      </w:tr>
      <w:tr w:rsidR="00F96605" w:rsidRPr="00807EC1" w14:paraId="1C34E72C" w14:textId="77777777" w:rsidTr="00E17D2A">
        <w:trPr>
          <w:trHeight w:val="1162"/>
        </w:trPr>
        <w:tc>
          <w:tcPr>
            <w:tcW w:w="4531" w:type="dxa"/>
            <w:shd w:val="clear" w:color="auto" w:fill="auto"/>
            <w:tcMar>
              <w:top w:w="0" w:type="dxa"/>
              <w:left w:w="108" w:type="dxa"/>
              <w:bottom w:w="0" w:type="dxa"/>
              <w:right w:w="108" w:type="dxa"/>
            </w:tcMar>
            <w:vAlign w:val="center"/>
          </w:tcPr>
          <w:p w14:paraId="22658D05" w14:textId="0EBDC749" w:rsidR="00F96605" w:rsidRPr="00807EC1" w:rsidRDefault="00F96605" w:rsidP="007F0C0E">
            <w:pPr>
              <w:spacing w:after="0" w:line="240" w:lineRule="auto"/>
              <w:rPr>
                <w:rFonts w:ascii="Verdana" w:hAnsi="Verdana"/>
                <w:sz w:val="18"/>
                <w:szCs w:val="18"/>
                <w:lang w:val="fr-BE"/>
              </w:rPr>
            </w:pPr>
            <w:r w:rsidRPr="00807EC1">
              <w:rPr>
                <w:rFonts w:ascii="Verdana" w:hAnsi="Verdana"/>
                <w:sz w:val="18"/>
                <w:lang w:val="fr-BE"/>
              </w:rPr>
              <w:t xml:space="preserve">Procéder à des versements en espèces ou équivalents. </w:t>
            </w:r>
          </w:p>
        </w:tc>
        <w:tc>
          <w:tcPr>
            <w:tcW w:w="4531" w:type="dxa"/>
            <w:shd w:val="clear" w:color="auto" w:fill="auto"/>
            <w:tcMar>
              <w:top w:w="0" w:type="dxa"/>
              <w:left w:w="108" w:type="dxa"/>
              <w:bottom w:w="0" w:type="dxa"/>
              <w:right w:w="108" w:type="dxa"/>
            </w:tcMar>
            <w:vAlign w:val="center"/>
          </w:tcPr>
          <w:p w14:paraId="2CDFAE77" w14:textId="7A4272D0" w:rsidR="00F96605" w:rsidRPr="00807EC1" w:rsidRDefault="00F96605" w:rsidP="007F0C0E">
            <w:pPr>
              <w:spacing w:after="0" w:line="240" w:lineRule="auto"/>
              <w:rPr>
                <w:rFonts w:ascii="Verdana" w:hAnsi="Verdana"/>
                <w:sz w:val="18"/>
                <w:szCs w:val="18"/>
                <w:lang w:val="fr-BE"/>
              </w:rPr>
            </w:pPr>
            <w:r w:rsidRPr="00807EC1">
              <w:rPr>
                <w:rFonts w:ascii="Verdana" w:hAnsi="Verdana"/>
                <w:sz w:val="18"/>
                <w:lang w:val="fr-BE"/>
              </w:rPr>
              <w:t>Lier le financement de la recherche aux ventes des produits des Membres (sauf si le produit est spécifiquement destiné à la recherche ou lié par un appel d’offre)</w:t>
            </w:r>
          </w:p>
        </w:tc>
      </w:tr>
      <w:tr w:rsidR="00F96605" w:rsidRPr="00807EC1" w14:paraId="385A8AA1" w14:textId="77777777" w:rsidTr="00E17D2A">
        <w:trPr>
          <w:trHeight w:val="670"/>
        </w:trPr>
        <w:tc>
          <w:tcPr>
            <w:tcW w:w="4531" w:type="dxa"/>
            <w:shd w:val="clear" w:color="auto" w:fill="auto"/>
            <w:tcMar>
              <w:top w:w="0" w:type="dxa"/>
              <w:left w:w="108" w:type="dxa"/>
              <w:bottom w:w="0" w:type="dxa"/>
              <w:right w:w="108" w:type="dxa"/>
            </w:tcMar>
            <w:vAlign w:val="center"/>
          </w:tcPr>
          <w:p w14:paraId="34953197" w14:textId="4910E3D1" w:rsidR="00F96605" w:rsidRPr="00807EC1" w:rsidRDefault="00F96605" w:rsidP="007F0C0E">
            <w:pPr>
              <w:spacing w:after="0" w:line="240" w:lineRule="auto"/>
              <w:rPr>
                <w:rFonts w:ascii="Verdana" w:hAnsi="Verdana"/>
                <w:sz w:val="18"/>
                <w:szCs w:val="18"/>
                <w:lang w:val="fr-BE"/>
              </w:rPr>
            </w:pPr>
            <w:r w:rsidRPr="00807EC1">
              <w:rPr>
                <w:rFonts w:ascii="Verdana" w:hAnsi="Verdana"/>
                <w:sz w:val="18"/>
                <w:lang w:val="fr-BE"/>
              </w:rPr>
              <w:t xml:space="preserve">Faire des dons pour des causes non caritatives ou à des organisations non caritatives </w:t>
            </w:r>
          </w:p>
        </w:tc>
        <w:tc>
          <w:tcPr>
            <w:tcW w:w="4531" w:type="dxa"/>
            <w:shd w:val="clear" w:color="auto" w:fill="auto"/>
            <w:tcMar>
              <w:top w:w="0" w:type="dxa"/>
              <w:left w:w="108" w:type="dxa"/>
              <w:bottom w:w="0" w:type="dxa"/>
              <w:right w:w="108" w:type="dxa"/>
            </w:tcMar>
            <w:vAlign w:val="center"/>
          </w:tcPr>
          <w:p w14:paraId="5A9C46F2" w14:textId="4A9D29F9" w:rsidR="00F96605" w:rsidRPr="00807EC1" w:rsidRDefault="00F96605" w:rsidP="007F0C0E">
            <w:pPr>
              <w:spacing w:after="0" w:line="240" w:lineRule="auto"/>
              <w:rPr>
                <w:rFonts w:ascii="Verdana" w:hAnsi="Verdana"/>
                <w:sz w:val="18"/>
                <w:szCs w:val="18"/>
                <w:lang w:val="fr-BE"/>
              </w:rPr>
            </w:pPr>
            <w:r w:rsidRPr="00807EC1">
              <w:rPr>
                <w:rFonts w:ascii="Verdana" w:hAnsi="Verdana"/>
                <w:color w:val="000000"/>
                <w:sz w:val="18"/>
                <w:lang w:val="fr-BE"/>
              </w:rPr>
              <w:t xml:space="preserve">Rester vague sur les livrables et les délais </w:t>
            </w:r>
          </w:p>
        </w:tc>
      </w:tr>
      <w:tr w:rsidR="00F96605" w:rsidRPr="00807EC1" w14:paraId="37BB0B54" w14:textId="77777777" w:rsidTr="007F0C0E">
        <w:trPr>
          <w:trHeight w:val="666"/>
        </w:trPr>
        <w:tc>
          <w:tcPr>
            <w:tcW w:w="4531" w:type="dxa"/>
            <w:shd w:val="clear" w:color="auto" w:fill="auto"/>
            <w:tcMar>
              <w:top w:w="0" w:type="dxa"/>
              <w:left w:w="108" w:type="dxa"/>
              <w:bottom w:w="0" w:type="dxa"/>
              <w:right w:w="108" w:type="dxa"/>
            </w:tcMar>
            <w:vAlign w:val="center"/>
          </w:tcPr>
          <w:p w14:paraId="04851EBB" w14:textId="2DDFE092" w:rsidR="00F96605" w:rsidRPr="00807EC1" w:rsidRDefault="00F96605" w:rsidP="007F0C0E">
            <w:pPr>
              <w:spacing w:after="0" w:line="240" w:lineRule="auto"/>
              <w:rPr>
                <w:rFonts w:ascii="Verdana" w:hAnsi="Verdana"/>
                <w:sz w:val="18"/>
                <w:szCs w:val="18"/>
                <w:lang w:val="fr-BE"/>
              </w:rPr>
            </w:pPr>
            <w:r w:rsidRPr="00807EC1">
              <w:rPr>
                <w:rFonts w:ascii="Verdana" w:hAnsi="Verdana"/>
                <w:sz w:val="18"/>
                <w:lang w:val="fr-BE"/>
              </w:rPr>
              <w:t>Faire des dons dans l’intention d’influer sur une transaction commerciale</w:t>
            </w:r>
          </w:p>
        </w:tc>
        <w:tc>
          <w:tcPr>
            <w:tcW w:w="4531" w:type="dxa"/>
            <w:shd w:val="clear" w:color="auto" w:fill="auto"/>
            <w:tcMar>
              <w:top w:w="0" w:type="dxa"/>
              <w:left w:w="108" w:type="dxa"/>
              <w:bottom w:w="0" w:type="dxa"/>
              <w:right w:w="108" w:type="dxa"/>
            </w:tcMar>
            <w:vAlign w:val="center"/>
          </w:tcPr>
          <w:p w14:paraId="01F8900E" w14:textId="530585A9" w:rsidR="00F96605" w:rsidRPr="00807EC1" w:rsidRDefault="00F96605" w:rsidP="007F0C0E">
            <w:pPr>
              <w:spacing w:after="0" w:line="240" w:lineRule="auto"/>
              <w:rPr>
                <w:rFonts w:ascii="Verdana" w:hAnsi="Verdana"/>
                <w:sz w:val="18"/>
                <w:szCs w:val="18"/>
                <w:lang w:val="fr-BE"/>
              </w:rPr>
            </w:pPr>
            <w:r w:rsidRPr="00807EC1">
              <w:rPr>
                <w:rFonts w:ascii="Verdana" w:hAnsi="Verdana"/>
                <w:color w:val="000000"/>
                <w:sz w:val="18"/>
                <w:lang w:val="fr-BE"/>
              </w:rPr>
              <w:t xml:space="preserve">Dissimuler le contrat à l’institution des PS </w:t>
            </w:r>
          </w:p>
        </w:tc>
      </w:tr>
      <w:tr w:rsidR="00F96605" w:rsidRPr="00807EC1" w14:paraId="72B7B412" w14:textId="77777777" w:rsidTr="007F0C0E">
        <w:trPr>
          <w:trHeight w:val="547"/>
        </w:trPr>
        <w:tc>
          <w:tcPr>
            <w:tcW w:w="4531" w:type="dxa"/>
            <w:shd w:val="clear" w:color="auto" w:fill="auto"/>
            <w:tcMar>
              <w:top w:w="0" w:type="dxa"/>
              <w:left w:w="108" w:type="dxa"/>
              <w:bottom w:w="0" w:type="dxa"/>
              <w:right w:w="108" w:type="dxa"/>
            </w:tcMar>
            <w:vAlign w:val="center"/>
          </w:tcPr>
          <w:p w14:paraId="1DAE6FBC" w14:textId="32A878BF" w:rsidR="00F96605" w:rsidRPr="00807EC1" w:rsidRDefault="00F96605" w:rsidP="007F0C0E">
            <w:pPr>
              <w:spacing w:after="0" w:line="240" w:lineRule="auto"/>
              <w:rPr>
                <w:rFonts w:ascii="Verdana" w:hAnsi="Verdana"/>
                <w:sz w:val="18"/>
                <w:szCs w:val="18"/>
                <w:lang w:val="fr-BE"/>
              </w:rPr>
            </w:pPr>
            <w:r w:rsidRPr="00807EC1">
              <w:rPr>
                <w:rFonts w:ascii="Verdana" w:hAnsi="Verdana"/>
                <w:sz w:val="18"/>
                <w:lang w:val="fr-BE"/>
              </w:rPr>
              <w:t xml:space="preserve">Dissimuler votre don à l’institution des PS </w:t>
            </w:r>
          </w:p>
        </w:tc>
        <w:tc>
          <w:tcPr>
            <w:tcW w:w="4531" w:type="dxa"/>
            <w:shd w:val="clear" w:color="auto" w:fill="auto"/>
            <w:tcMar>
              <w:top w:w="0" w:type="dxa"/>
              <w:left w:w="108" w:type="dxa"/>
              <w:bottom w:w="0" w:type="dxa"/>
              <w:right w:w="108" w:type="dxa"/>
            </w:tcMar>
            <w:vAlign w:val="center"/>
          </w:tcPr>
          <w:p w14:paraId="48013E16" w14:textId="6F3B4F66" w:rsidR="00F96605" w:rsidRPr="00807EC1" w:rsidRDefault="00F96605" w:rsidP="007F0C0E">
            <w:pPr>
              <w:spacing w:after="0" w:line="240" w:lineRule="auto"/>
              <w:rPr>
                <w:rFonts w:ascii="Verdana" w:hAnsi="Verdana"/>
                <w:sz w:val="18"/>
                <w:szCs w:val="18"/>
                <w:lang w:val="fr-BE"/>
              </w:rPr>
            </w:pPr>
            <w:r w:rsidRPr="00807EC1">
              <w:rPr>
                <w:rFonts w:ascii="Verdana" w:hAnsi="Verdana"/>
                <w:color w:val="000000"/>
                <w:sz w:val="18"/>
                <w:lang w:val="fr-BE"/>
              </w:rPr>
              <w:t>Fixer une rémunération sans prendre en considération la juste valeur marchande</w:t>
            </w:r>
          </w:p>
        </w:tc>
      </w:tr>
      <w:tr w:rsidR="00290310" w:rsidRPr="00807EC1" w14:paraId="195B7511" w14:textId="77777777" w:rsidTr="00180153">
        <w:trPr>
          <w:trHeight w:val="599"/>
        </w:trPr>
        <w:tc>
          <w:tcPr>
            <w:tcW w:w="4531" w:type="dxa"/>
            <w:shd w:val="clear" w:color="auto" w:fill="FFA7A7"/>
            <w:tcMar>
              <w:top w:w="0" w:type="dxa"/>
              <w:left w:w="108" w:type="dxa"/>
              <w:bottom w:w="0" w:type="dxa"/>
              <w:right w:w="108" w:type="dxa"/>
            </w:tcMar>
            <w:vAlign w:val="center"/>
          </w:tcPr>
          <w:p w14:paraId="0C840DD4" w14:textId="707070DB" w:rsidR="00290310" w:rsidRPr="00807EC1" w:rsidRDefault="00F96605" w:rsidP="0092080C">
            <w:pPr>
              <w:spacing w:after="0" w:line="240" w:lineRule="auto"/>
              <w:jc w:val="center"/>
              <w:rPr>
                <w:color w:val="C00000"/>
                <w:lang w:val="fr-BE"/>
              </w:rPr>
            </w:pPr>
            <w:r w:rsidRPr="00807EC1">
              <w:rPr>
                <w:rFonts w:ascii="Verdana" w:hAnsi="Verdana"/>
                <w:b/>
                <w:color w:val="C00000"/>
                <w:sz w:val="18"/>
                <w:szCs w:val="18"/>
                <w:lang w:val="fr-BE"/>
              </w:rPr>
              <w:t xml:space="preserve">ÉQUIPEMENT DE DÉMONSTRATION ET D’ÉVALUATION  </w:t>
            </w:r>
          </w:p>
        </w:tc>
        <w:tc>
          <w:tcPr>
            <w:tcW w:w="4531" w:type="dxa"/>
            <w:shd w:val="clear" w:color="auto" w:fill="FFA7A7"/>
            <w:tcMar>
              <w:top w:w="0" w:type="dxa"/>
              <w:left w:w="108" w:type="dxa"/>
              <w:bottom w:w="0" w:type="dxa"/>
              <w:right w:w="108" w:type="dxa"/>
            </w:tcMar>
            <w:vAlign w:val="center"/>
          </w:tcPr>
          <w:p w14:paraId="41133816" w14:textId="0D884801" w:rsidR="00290310" w:rsidRPr="00807EC1" w:rsidRDefault="00F96605" w:rsidP="0092080C">
            <w:pPr>
              <w:spacing w:after="0" w:line="240" w:lineRule="auto"/>
              <w:jc w:val="center"/>
              <w:rPr>
                <w:color w:val="C00000"/>
                <w:lang w:val="fr-BE"/>
              </w:rPr>
            </w:pPr>
            <w:r w:rsidRPr="00807EC1">
              <w:rPr>
                <w:rFonts w:ascii="Verdana" w:hAnsi="Verdana"/>
                <w:b/>
                <w:color w:val="C00000"/>
                <w:sz w:val="18"/>
                <w:szCs w:val="18"/>
                <w:lang w:val="fr-BE"/>
              </w:rPr>
              <w:t>MARCH</w:t>
            </w:r>
            <w:r w:rsidR="00475688" w:rsidRPr="00807EC1">
              <w:rPr>
                <w:rFonts w:ascii="Verdana" w:hAnsi="Verdana"/>
                <w:b/>
                <w:color w:val="C00000"/>
                <w:sz w:val="18"/>
                <w:szCs w:val="18"/>
                <w:lang w:val="fr-BE"/>
              </w:rPr>
              <w:t>É</w:t>
            </w:r>
            <w:r w:rsidRPr="00807EC1">
              <w:rPr>
                <w:rFonts w:ascii="Verdana" w:hAnsi="Verdana"/>
                <w:b/>
                <w:color w:val="C00000"/>
                <w:sz w:val="18"/>
                <w:szCs w:val="18"/>
                <w:lang w:val="fr-BE"/>
              </w:rPr>
              <w:t>S PUBLICS</w:t>
            </w:r>
          </w:p>
        </w:tc>
      </w:tr>
      <w:tr w:rsidR="00F96605" w:rsidRPr="00807EC1" w14:paraId="7FF37108" w14:textId="77777777" w:rsidTr="007F0C0E">
        <w:trPr>
          <w:trHeight w:val="595"/>
        </w:trPr>
        <w:tc>
          <w:tcPr>
            <w:tcW w:w="4531" w:type="dxa"/>
            <w:shd w:val="clear" w:color="auto" w:fill="auto"/>
            <w:tcMar>
              <w:top w:w="0" w:type="dxa"/>
              <w:left w:w="108" w:type="dxa"/>
              <w:bottom w:w="0" w:type="dxa"/>
              <w:right w:w="108" w:type="dxa"/>
            </w:tcMar>
            <w:vAlign w:val="center"/>
          </w:tcPr>
          <w:p w14:paraId="64A6D52E" w14:textId="60074C82" w:rsidR="00F96605" w:rsidRPr="00807EC1" w:rsidRDefault="00F96605" w:rsidP="007F0C0E">
            <w:pPr>
              <w:spacing w:after="0" w:line="240" w:lineRule="auto"/>
              <w:rPr>
                <w:rFonts w:ascii="Verdana" w:hAnsi="Verdana"/>
                <w:sz w:val="18"/>
                <w:szCs w:val="18"/>
                <w:lang w:val="fr-BE"/>
              </w:rPr>
            </w:pPr>
            <w:r w:rsidRPr="00807EC1">
              <w:rPr>
                <w:rFonts w:ascii="Verdana" w:hAnsi="Verdana"/>
                <w:sz w:val="18"/>
                <w:lang w:val="fr-BE"/>
              </w:rPr>
              <w:t xml:space="preserve">Prêter un équipement sans raison valable ou pour une durée de plus de 6 mois </w:t>
            </w:r>
          </w:p>
        </w:tc>
        <w:tc>
          <w:tcPr>
            <w:tcW w:w="4531" w:type="dxa"/>
            <w:shd w:val="clear" w:color="auto" w:fill="auto"/>
            <w:tcMar>
              <w:top w:w="0" w:type="dxa"/>
              <w:left w:w="108" w:type="dxa"/>
              <w:bottom w:w="0" w:type="dxa"/>
              <w:right w:w="108" w:type="dxa"/>
            </w:tcMar>
            <w:vAlign w:val="center"/>
          </w:tcPr>
          <w:p w14:paraId="6F4D34E7" w14:textId="51884F33" w:rsidR="00F96605" w:rsidRPr="00807EC1" w:rsidRDefault="00F96605" w:rsidP="007F0C0E">
            <w:pPr>
              <w:spacing w:after="0" w:line="240" w:lineRule="auto"/>
              <w:rPr>
                <w:rFonts w:ascii="Verdana" w:hAnsi="Verdana"/>
                <w:sz w:val="18"/>
                <w:szCs w:val="18"/>
                <w:lang w:val="fr-BE"/>
              </w:rPr>
            </w:pPr>
            <w:r w:rsidRPr="00807EC1">
              <w:rPr>
                <w:rFonts w:ascii="Verdana" w:hAnsi="Verdana"/>
                <w:sz w:val="18"/>
                <w:lang w:val="fr-BE"/>
              </w:rPr>
              <w:t>Influencer indument l’établissement des caractéristiques techniques</w:t>
            </w:r>
          </w:p>
        </w:tc>
      </w:tr>
      <w:tr w:rsidR="00F96605" w:rsidRPr="00807EC1" w14:paraId="4575D9BC" w14:textId="77777777" w:rsidTr="00E17D2A">
        <w:trPr>
          <w:trHeight w:val="1410"/>
        </w:trPr>
        <w:tc>
          <w:tcPr>
            <w:tcW w:w="4531" w:type="dxa"/>
            <w:shd w:val="clear" w:color="auto" w:fill="auto"/>
            <w:tcMar>
              <w:top w:w="0" w:type="dxa"/>
              <w:left w:w="108" w:type="dxa"/>
              <w:bottom w:w="0" w:type="dxa"/>
              <w:right w:w="108" w:type="dxa"/>
            </w:tcMar>
            <w:vAlign w:val="center"/>
          </w:tcPr>
          <w:p w14:paraId="39444E7F" w14:textId="2E782193" w:rsidR="00F96605" w:rsidRPr="00807EC1" w:rsidRDefault="00F96605" w:rsidP="007F0C0E">
            <w:pPr>
              <w:spacing w:after="0" w:line="240" w:lineRule="auto"/>
              <w:rPr>
                <w:rFonts w:ascii="Verdana" w:hAnsi="Verdana"/>
                <w:sz w:val="18"/>
                <w:szCs w:val="18"/>
                <w:lang w:val="fr-BE"/>
              </w:rPr>
            </w:pPr>
            <w:r w:rsidRPr="00807EC1">
              <w:rPr>
                <w:rFonts w:ascii="Verdana" w:hAnsi="Verdana"/>
                <w:sz w:val="18"/>
                <w:lang w:val="fr-BE"/>
              </w:rPr>
              <w:t xml:space="preserve">Dissimuler le prêt à l’institution des PS </w:t>
            </w:r>
          </w:p>
        </w:tc>
        <w:tc>
          <w:tcPr>
            <w:tcW w:w="4531" w:type="dxa"/>
            <w:shd w:val="clear" w:color="auto" w:fill="auto"/>
            <w:tcMar>
              <w:top w:w="0" w:type="dxa"/>
              <w:left w:w="108" w:type="dxa"/>
              <w:bottom w:w="0" w:type="dxa"/>
              <w:right w:w="108" w:type="dxa"/>
            </w:tcMar>
            <w:vAlign w:val="center"/>
          </w:tcPr>
          <w:p w14:paraId="0C842B17" w14:textId="316BA7E9" w:rsidR="00F96605" w:rsidRPr="00807EC1" w:rsidRDefault="00F96605" w:rsidP="007F0C0E">
            <w:pPr>
              <w:spacing w:after="0" w:line="240" w:lineRule="auto"/>
              <w:rPr>
                <w:rFonts w:ascii="Verdana" w:hAnsi="Verdana"/>
                <w:sz w:val="18"/>
                <w:szCs w:val="18"/>
                <w:lang w:val="fr-BE"/>
              </w:rPr>
            </w:pPr>
            <w:r w:rsidRPr="00807EC1">
              <w:rPr>
                <w:rFonts w:ascii="Verdana" w:hAnsi="Verdana"/>
                <w:sz w:val="18"/>
                <w:lang w:val="fr-BE"/>
              </w:rPr>
              <w:t xml:space="preserve">Offrir, directement ou indirectement, des cadeaux ou d’autres avantages dans le but d’influencer indument les Professionnels de santé, dans le cadre de la procédure de traitement d’un appel d’offre pour un marché public. </w:t>
            </w:r>
          </w:p>
        </w:tc>
      </w:tr>
      <w:tr w:rsidR="00F96605" w:rsidRPr="00807EC1" w14:paraId="02FAE456" w14:textId="77777777" w:rsidTr="00E17D2A">
        <w:trPr>
          <w:trHeight w:val="977"/>
        </w:trPr>
        <w:tc>
          <w:tcPr>
            <w:tcW w:w="4531" w:type="dxa"/>
            <w:shd w:val="clear" w:color="auto" w:fill="FFA7A7"/>
            <w:tcMar>
              <w:top w:w="0" w:type="dxa"/>
              <w:left w:w="108" w:type="dxa"/>
              <w:bottom w:w="0" w:type="dxa"/>
              <w:right w:w="108" w:type="dxa"/>
            </w:tcMar>
            <w:vAlign w:val="center"/>
          </w:tcPr>
          <w:p w14:paraId="552EECF8" w14:textId="76274B92" w:rsidR="00F96605" w:rsidRPr="00807EC1" w:rsidRDefault="00BA517A" w:rsidP="00F96605">
            <w:pPr>
              <w:spacing w:after="0" w:line="240" w:lineRule="auto"/>
              <w:jc w:val="center"/>
              <w:rPr>
                <w:rFonts w:ascii="Verdana" w:hAnsi="Verdana"/>
                <w:b/>
                <w:sz w:val="18"/>
                <w:szCs w:val="18"/>
                <w:lang w:val="fr-BE"/>
              </w:rPr>
            </w:pPr>
            <w:r w:rsidRPr="00807EC1">
              <w:rPr>
                <w:rFonts w:ascii="Verdana" w:hAnsi="Verdana"/>
                <w:b/>
                <w:color w:val="C00000"/>
                <w:sz w:val="18"/>
                <w:szCs w:val="18"/>
                <w:lang w:val="fr-BE"/>
              </w:rPr>
              <w:t>RÉUNIONS, HOSPITALITÉ ET CONFÉRENCES</w:t>
            </w:r>
          </w:p>
        </w:tc>
        <w:tc>
          <w:tcPr>
            <w:tcW w:w="4531" w:type="dxa"/>
            <w:shd w:val="clear" w:color="auto" w:fill="auto"/>
            <w:tcMar>
              <w:top w:w="0" w:type="dxa"/>
              <w:left w:w="108" w:type="dxa"/>
              <w:bottom w:w="0" w:type="dxa"/>
              <w:right w:w="108" w:type="dxa"/>
            </w:tcMar>
            <w:vAlign w:val="center"/>
          </w:tcPr>
          <w:p w14:paraId="0445C09C" w14:textId="180D651D" w:rsidR="00F96605" w:rsidRPr="00807EC1" w:rsidRDefault="00F96605" w:rsidP="007F0C0E">
            <w:pPr>
              <w:spacing w:after="0" w:line="240" w:lineRule="auto"/>
              <w:rPr>
                <w:rFonts w:ascii="Verdana" w:hAnsi="Verdana"/>
                <w:sz w:val="18"/>
                <w:szCs w:val="18"/>
                <w:lang w:val="fr-BE"/>
              </w:rPr>
            </w:pPr>
            <w:r w:rsidRPr="00807EC1">
              <w:rPr>
                <w:rFonts w:ascii="Verdana" w:hAnsi="Verdana"/>
                <w:sz w:val="18"/>
                <w:lang w:val="fr-BE"/>
              </w:rPr>
              <w:t xml:space="preserve">Encourager les autorités contractantes à chercher indument à s’exempter des procédures d’appels d’offres pour les marchés publics </w:t>
            </w:r>
          </w:p>
        </w:tc>
      </w:tr>
      <w:tr w:rsidR="00E17D2A" w:rsidRPr="00807EC1" w14:paraId="4686D325" w14:textId="77777777" w:rsidTr="00E17D2A">
        <w:trPr>
          <w:trHeight w:val="548"/>
        </w:trPr>
        <w:tc>
          <w:tcPr>
            <w:tcW w:w="4531" w:type="dxa"/>
            <w:shd w:val="clear" w:color="auto" w:fill="auto"/>
            <w:tcMar>
              <w:top w:w="0" w:type="dxa"/>
              <w:left w:w="108" w:type="dxa"/>
              <w:bottom w:w="0" w:type="dxa"/>
              <w:right w:w="108" w:type="dxa"/>
            </w:tcMar>
            <w:vAlign w:val="center"/>
          </w:tcPr>
          <w:p w14:paraId="6E166B8A" w14:textId="77165238" w:rsidR="00E17D2A" w:rsidRPr="00807EC1" w:rsidRDefault="00E17D2A" w:rsidP="007F0C0E">
            <w:pPr>
              <w:spacing w:after="0" w:line="240" w:lineRule="auto"/>
              <w:rPr>
                <w:rFonts w:ascii="Verdana" w:hAnsi="Verdana"/>
                <w:color w:val="000000"/>
                <w:sz w:val="18"/>
                <w:szCs w:val="18"/>
                <w:lang w:val="fr-BE"/>
              </w:rPr>
            </w:pPr>
            <w:r w:rsidRPr="00807EC1">
              <w:rPr>
                <w:rFonts w:ascii="Verdana" w:hAnsi="Verdana"/>
                <w:color w:val="000000"/>
                <w:sz w:val="18"/>
                <w:lang w:val="fr-BE"/>
              </w:rPr>
              <w:t xml:space="preserve">Inviter à des réunions dans des lieux inappropriés </w:t>
            </w:r>
          </w:p>
        </w:tc>
        <w:tc>
          <w:tcPr>
            <w:tcW w:w="4531" w:type="dxa"/>
            <w:vMerge w:val="restart"/>
            <w:shd w:val="clear" w:color="auto" w:fill="FBE4D5" w:themeFill="accent2" w:themeFillTint="33"/>
            <w:tcMar>
              <w:top w:w="0" w:type="dxa"/>
              <w:left w:w="108" w:type="dxa"/>
              <w:bottom w:w="0" w:type="dxa"/>
              <w:right w:w="108" w:type="dxa"/>
            </w:tcMar>
            <w:vAlign w:val="center"/>
          </w:tcPr>
          <w:p w14:paraId="6D288518" w14:textId="77777777" w:rsidR="00E17D2A" w:rsidRPr="00807EC1" w:rsidRDefault="00E17D2A" w:rsidP="00BA517A">
            <w:pPr>
              <w:spacing w:after="0" w:line="240" w:lineRule="auto"/>
              <w:rPr>
                <w:lang w:val="fr-BE"/>
              </w:rPr>
            </w:pPr>
          </w:p>
        </w:tc>
      </w:tr>
      <w:tr w:rsidR="00E17D2A" w:rsidRPr="00807EC1" w14:paraId="7EBB5975" w14:textId="77777777" w:rsidTr="00E17D2A">
        <w:trPr>
          <w:trHeight w:val="825"/>
        </w:trPr>
        <w:tc>
          <w:tcPr>
            <w:tcW w:w="4531" w:type="dxa"/>
            <w:shd w:val="clear" w:color="auto" w:fill="auto"/>
            <w:tcMar>
              <w:top w:w="0" w:type="dxa"/>
              <w:left w:w="108" w:type="dxa"/>
              <w:bottom w:w="0" w:type="dxa"/>
              <w:right w:w="108" w:type="dxa"/>
            </w:tcMar>
            <w:vAlign w:val="center"/>
          </w:tcPr>
          <w:p w14:paraId="3D5EFBCC" w14:textId="18F592D1" w:rsidR="00E17D2A" w:rsidRPr="00807EC1" w:rsidRDefault="00E17D2A" w:rsidP="007F0C0E">
            <w:pPr>
              <w:spacing w:after="0" w:line="240" w:lineRule="auto"/>
              <w:rPr>
                <w:lang w:val="fr-BE"/>
              </w:rPr>
            </w:pPr>
            <w:r w:rsidRPr="00807EC1">
              <w:rPr>
                <w:rFonts w:ascii="Verdana" w:hAnsi="Verdana"/>
                <w:color w:val="000000"/>
                <w:sz w:val="18"/>
                <w:szCs w:val="18"/>
                <w:lang w:val="fr-BE"/>
              </w:rPr>
              <w:t>Octroyer un soutien financier aux Professionnels de santé pour assister à une conférence organisée par une tierce partie</w:t>
            </w:r>
          </w:p>
        </w:tc>
        <w:tc>
          <w:tcPr>
            <w:tcW w:w="4531" w:type="dxa"/>
            <w:vMerge/>
            <w:shd w:val="clear" w:color="auto" w:fill="FBE4D5" w:themeFill="accent2" w:themeFillTint="33"/>
            <w:tcMar>
              <w:top w:w="0" w:type="dxa"/>
              <w:left w:w="108" w:type="dxa"/>
              <w:bottom w:w="0" w:type="dxa"/>
              <w:right w:w="108" w:type="dxa"/>
            </w:tcMar>
            <w:vAlign w:val="center"/>
          </w:tcPr>
          <w:p w14:paraId="7FEE9447" w14:textId="77777777" w:rsidR="00E17D2A" w:rsidRPr="00807EC1" w:rsidRDefault="00E17D2A" w:rsidP="0092080C">
            <w:pPr>
              <w:spacing w:after="0" w:line="240" w:lineRule="auto"/>
              <w:rPr>
                <w:lang w:val="fr-BE"/>
              </w:rPr>
            </w:pPr>
          </w:p>
        </w:tc>
      </w:tr>
      <w:tr w:rsidR="00E17D2A" w:rsidRPr="00807EC1" w14:paraId="52B6FE14" w14:textId="77777777" w:rsidTr="00E17D2A">
        <w:trPr>
          <w:trHeight w:val="823"/>
        </w:trPr>
        <w:tc>
          <w:tcPr>
            <w:tcW w:w="4531" w:type="dxa"/>
            <w:shd w:val="clear" w:color="auto" w:fill="auto"/>
            <w:tcMar>
              <w:top w:w="0" w:type="dxa"/>
              <w:left w:w="108" w:type="dxa"/>
              <w:bottom w:w="0" w:type="dxa"/>
              <w:right w:w="108" w:type="dxa"/>
            </w:tcMar>
            <w:vAlign w:val="center"/>
          </w:tcPr>
          <w:p w14:paraId="7463CC78" w14:textId="6D4AB17D" w:rsidR="00E17D2A" w:rsidRPr="00807EC1" w:rsidRDefault="00E17D2A" w:rsidP="007F0C0E">
            <w:pPr>
              <w:spacing w:after="0" w:line="240" w:lineRule="auto"/>
              <w:rPr>
                <w:rFonts w:ascii="Verdana" w:hAnsi="Verdana"/>
                <w:color w:val="000000"/>
                <w:sz w:val="18"/>
                <w:szCs w:val="18"/>
                <w:lang w:val="fr-BE"/>
              </w:rPr>
            </w:pPr>
            <w:r w:rsidRPr="00807EC1">
              <w:rPr>
                <w:rFonts w:ascii="Verdana" w:hAnsi="Verdana"/>
                <w:color w:val="000000"/>
                <w:sz w:val="18"/>
                <w:szCs w:val="18"/>
                <w:lang w:val="fr-BE"/>
              </w:rPr>
              <w:t>Contribuer financièrement à des conférences n’ayant aucun contenu ni aucune valeur scientifique ou pédagogique apparents</w:t>
            </w:r>
          </w:p>
        </w:tc>
        <w:tc>
          <w:tcPr>
            <w:tcW w:w="4531" w:type="dxa"/>
            <w:vMerge/>
            <w:shd w:val="clear" w:color="auto" w:fill="FBE4D5" w:themeFill="accent2" w:themeFillTint="33"/>
            <w:tcMar>
              <w:top w:w="0" w:type="dxa"/>
              <w:left w:w="108" w:type="dxa"/>
              <w:bottom w:w="0" w:type="dxa"/>
              <w:right w:w="108" w:type="dxa"/>
            </w:tcMar>
            <w:vAlign w:val="center"/>
          </w:tcPr>
          <w:p w14:paraId="33A8183F" w14:textId="77777777" w:rsidR="00E17D2A" w:rsidRPr="00807EC1" w:rsidRDefault="00E17D2A" w:rsidP="0092080C">
            <w:pPr>
              <w:spacing w:after="0" w:line="240" w:lineRule="auto"/>
              <w:rPr>
                <w:lang w:val="fr-BE"/>
              </w:rPr>
            </w:pPr>
          </w:p>
        </w:tc>
      </w:tr>
      <w:tr w:rsidR="00E17D2A" w:rsidRPr="00807EC1" w14:paraId="18B42CAA" w14:textId="77777777" w:rsidTr="00E17D2A">
        <w:trPr>
          <w:trHeight w:val="455"/>
        </w:trPr>
        <w:tc>
          <w:tcPr>
            <w:tcW w:w="4531" w:type="dxa"/>
            <w:shd w:val="clear" w:color="auto" w:fill="auto"/>
            <w:tcMar>
              <w:top w:w="0" w:type="dxa"/>
              <w:left w:w="108" w:type="dxa"/>
              <w:bottom w:w="0" w:type="dxa"/>
              <w:right w:w="108" w:type="dxa"/>
            </w:tcMar>
            <w:vAlign w:val="center"/>
          </w:tcPr>
          <w:p w14:paraId="513E3342" w14:textId="383AF3D3" w:rsidR="00E17D2A" w:rsidRPr="00807EC1" w:rsidRDefault="00E17D2A" w:rsidP="007F0C0E">
            <w:pPr>
              <w:spacing w:after="0" w:line="240" w:lineRule="auto"/>
              <w:rPr>
                <w:rFonts w:ascii="Verdana" w:hAnsi="Verdana"/>
                <w:color w:val="000000"/>
                <w:sz w:val="18"/>
                <w:szCs w:val="18"/>
                <w:lang w:val="fr-BE"/>
              </w:rPr>
            </w:pPr>
            <w:r w:rsidRPr="00807EC1">
              <w:rPr>
                <w:rFonts w:ascii="Verdana" w:hAnsi="Verdana"/>
                <w:color w:val="000000"/>
                <w:sz w:val="18"/>
                <w:lang w:val="fr-BE"/>
              </w:rPr>
              <w:t xml:space="preserve">Engager des dépenses excessives pour les PS </w:t>
            </w:r>
          </w:p>
        </w:tc>
        <w:tc>
          <w:tcPr>
            <w:tcW w:w="4531" w:type="dxa"/>
            <w:vMerge/>
            <w:shd w:val="clear" w:color="auto" w:fill="FBE4D5" w:themeFill="accent2" w:themeFillTint="33"/>
            <w:tcMar>
              <w:top w:w="0" w:type="dxa"/>
              <w:left w:w="108" w:type="dxa"/>
              <w:bottom w:w="0" w:type="dxa"/>
              <w:right w:w="108" w:type="dxa"/>
            </w:tcMar>
            <w:vAlign w:val="center"/>
          </w:tcPr>
          <w:p w14:paraId="5A415DB1" w14:textId="77777777" w:rsidR="00E17D2A" w:rsidRPr="00807EC1" w:rsidRDefault="00E17D2A" w:rsidP="00BA517A">
            <w:pPr>
              <w:spacing w:after="0" w:line="240" w:lineRule="auto"/>
              <w:rPr>
                <w:lang w:val="fr-BE"/>
              </w:rPr>
            </w:pPr>
          </w:p>
        </w:tc>
      </w:tr>
      <w:tr w:rsidR="00E17D2A" w:rsidRPr="00807EC1" w14:paraId="4584E2D5" w14:textId="77777777" w:rsidTr="00E17D2A">
        <w:trPr>
          <w:trHeight w:val="589"/>
        </w:trPr>
        <w:tc>
          <w:tcPr>
            <w:tcW w:w="4531" w:type="dxa"/>
            <w:shd w:val="clear" w:color="auto" w:fill="auto"/>
            <w:tcMar>
              <w:top w:w="0" w:type="dxa"/>
              <w:left w:w="108" w:type="dxa"/>
              <w:bottom w:w="0" w:type="dxa"/>
              <w:right w:w="108" w:type="dxa"/>
            </w:tcMar>
            <w:vAlign w:val="center"/>
          </w:tcPr>
          <w:p w14:paraId="532235AC" w14:textId="6B4BF22D" w:rsidR="00E17D2A" w:rsidRPr="00807EC1" w:rsidRDefault="00E17D2A" w:rsidP="007F0C0E">
            <w:pPr>
              <w:spacing w:after="0" w:line="240" w:lineRule="auto"/>
              <w:rPr>
                <w:rFonts w:ascii="Verdana" w:hAnsi="Verdana"/>
                <w:color w:val="000000"/>
                <w:sz w:val="18"/>
                <w:szCs w:val="18"/>
                <w:lang w:val="fr-BE"/>
              </w:rPr>
            </w:pPr>
            <w:r w:rsidRPr="00807EC1">
              <w:rPr>
                <w:rFonts w:ascii="Verdana" w:hAnsi="Verdana"/>
                <w:color w:val="000000"/>
                <w:sz w:val="18"/>
                <w:lang w:val="fr-BE"/>
              </w:rPr>
              <w:t>Organiser l’hospitalité de manière disproportionnée par rapport à la réunion</w:t>
            </w:r>
          </w:p>
        </w:tc>
        <w:tc>
          <w:tcPr>
            <w:tcW w:w="4531" w:type="dxa"/>
            <w:vMerge/>
            <w:shd w:val="clear" w:color="auto" w:fill="FBE4D5" w:themeFill="accent2" w:themeFillTint="33"/>
            <w:tcMar>
              <w:top w:w="0" w:type="dxa"/>
              <w:left w:w="108" w:type="dxa"/>
              <w:bottom w:w="0" w:type="dxa"/>
              <w:right w:w="108" w:type="dxa"/>
            </w:tcMar>
            <w:vAlign w:val="center"/>
          </w:tcPr>
          <w:p w14:paraId="6271DF00" w14:textId="77777777" w:rsidR="00E17D2A" w:rsidRPr="00807EC1" w:rsidRDefault="00E17D2A" w:rsidP="00BA517A">
            <w:pPr>
              <w:spacing w:after="0" w:line="240" w:lineRule="auto"/>
              <w:rPr>
                <w:lang w:val="fr-BE"/>
              </w:rPr>
            </w:pPr>
          </w:p>
        </w:tc>
      </w:tr>
      <w:tr w:rsidR="00E17D2A" w:rsidRPr="00807EC1" w14:paraId="1F5B9406" w14:textId="77777777" w:rsidTr="00E17D2A">
        <w:trPr>
          <w:trHeight w:val="583"/>
        </w:trPr>
        <w:tc>
          <w:tcPr>
            <w:tcW w:w="4531" w:type="dxa"/>
            <w:shd w:val="clear" w:color="auto" w:fill="auto"/>
            <w:tcMar>
              <w:top w:w="0" w:type="dxa"/>
              <w:left w:w="108" w:type="dxa"/>
              <w:bottom w:w="0" w:type="dxa"/>
              <w:right w:w="108" w:type="dxa"/>
            </w:tcMar>
            <w:vAlign w:val="center"/>
          </w:tcPr>
          <w:p w14:paraId="15FEEB6F" w14:textId="3B98F021" w:rsidR="00E17D2A" w:rsidRPr="00807EC1" w:rsidRDefault="00E17D2A" w:rsidP="007F0C0E">
            <w:pPr>
              <w:spacing w:after="0" w:line="240" w:lineRule="auto"/>
              <w:rPr>
                <w:rFonts w:ascii="Verdana" w:hAnsi="Verdana"/>
                <w:color w:val="000000"/>
                <w:sz w:val="18"/>
                <w:szCs w:val="18"/>
                <w:lang w:val="fr-BE"/>
              </w:rPr>
            </w:pPr>
            <w:r w:rsidRPr="00807EC1">
              <w:rPr>
                <w:rFonts w:ascii="Verdana" w:hAnsi="Verdana"/>
                <w:color w:val="000000"/>
                <w:sz w:val="18"/>
                <w:lang w:val="fr-BE"/>
              </w:rPr>
              <w:t xml:space="preserve">Étendre l’invitation à des personnes autres que les PS (conjoints par ex.) </w:t>
            </w:r>
          </w:p>
        </w:tc>
        <w:tc>
          <w:tcPr>
            <w:tcW w:w="4531" w:type="dxa"/>
            <w:vMerge/>
            <w:shd w:val="clear" w:color="auto" w:fill="FBE4D5" w:themeFill="accent2" w:themeFillTint="33"/>
            <w:tcMar>
              <w:top w:w="0" w:type="dxa"/>
              <w:left w:w="108" w:type="dxa"/>
              <w:bottom w:w="0" w:type="dxa"/>
              <w:right w:w="108" w:type="dxa"/>
            </w:tcMar>
            <w:vAlign w:val="center"/>
          </w:tcPr>
          <w:p w14:paraId="6F9AC3EF" w14:textId="77777777" w:rsidR="00E17D2A" w:rsidRPr="00807EC1" w:rsidRDefault="00E17D2A" w:rsidP="00BA517A">
            <w:pPr>
              <w:spacing w:after="0" w:line="240" w:lineRule="auto"/>
              <w:rPr>
                <w:lang w:val="fr-BE"/>
              </w:rPr>
            </w:pPr>
          </w:p>
        </w:tc>
      </w:tr>
      <w:tr w:rsidR="00E17D2A" w:rsidRPr="00807EC1" w14:paraId="6F6A5598" w14:textId="77777777" w:rsidTr="00E17D2A">
        <w:trPr>
          <w:trHeight w:val="533"/>
        </w:trPr>
        <w:tc>
          <w:tcPr>
            <w:tcW w:w="4531" w:type="dxa"/>
            <w:shd w:val="clear" w:color="auto" w:fill="auto"/>
            <w:tcMar>
              <w:top w:w="0" w:type="dxa"/>
              <w:left w:w="108" w:type="dxa"/>
              <w:bottom w:w="0" w:type="dxa"/>
              <w:right w:w="108" w:type="dxa"/>
            </w:tcMar>
            <w:vAlign w:val="center"/>
          </w:tcPr>
          <w:p w14:paraId="174A68BF" w14:textId="56E5D26B" w:rsidR="00E17D2A" w:rsidRPr="00807EC1" w:rsidRDefault="00E17D2A" w:rsidP="007F0C0E">
            <w:pPr>
              <w:spacing w:after="0" w:line="240" w:lineRule="auto"/>
              <w:rPr>
                <w:lang w:val="fr-BE"/>
              </w:rPr>
            </w:pPr>
            <w:r w:rsidRPr="00807EC1">
              <w:rPr>
                <w:rFonts w:ascii="Verdana" w:hAnsi="Verdana"/>
                <w:color w:val="000000"/>
                <w:sz w:val="18"/>
                <w:lang w:val="fr-BE"/>
              </w:rPr>
              <w:t>Dissimuler votre contribution</w:t>
            </w:r>
            <w:r w:rsidRPr="00807EC1">
              <w:rPr>
                <w:rFonts w:ascii="Verdana" w:hAnsi="Verdana"/>
                <w:sz w:val="18"/>
                <w:lang w:val="fr-BE"/>
              </w:rPr>
              <w:t xml:space="preserve"> à l’institution des PS </w:t>
            </w:r>
          </w:p>
        </w:tc>
        <w:tc>
          <w:tcPr>
            <w:tcW w:w="4531" w:type="dxa"/>
            <w:vMerge/>
            <w:shd w:val="clear" w:color="auto" w:fill="FBE4D5" w:themeFill="accent2" w:themeFillTint="33"/>
            <w:tcMar>
              <w:top w:w="0" w:type="dxa"/>
              <w:left w:w="108" w:type="dxa"/>
              <w:bottom w:w="0" w:type="dxa"/>
              <w:right w:w="108" w:type="dxa"/>
            </w:tcMar>
            <w:vAlign w:val="center"/>
          </w:tcPr>
          <w:p w14:paraId="1CA13491" w14:textId="77777777" w:rsidR="00E17D2A" w:rsidRPr="00807EC1" w:rsidRDefault="00E17D2A" w:rsidP="00BA517A">
            <w:pPr>
              <w:spacing w:after="0" w:line="240" w:lineRule="auto"/>
              <w:rPr>
                <w:lang w:val="fr-BE"/>
              </w:rPr>
            </w:pPr>
          </w:p>
        </w:tc>
      </w:tr>
      <w:tr w:rsidR="00290310" w:rsidRPr="00807EC1" w14:paraId="354AB7B1" w14:textId="77777777" w:rsidTr="00180153">
        <w:trPr>
          <w:trHeight w:val="405"/>
        </w:trPr>
        <w:tc>
          <w:tcPr>
            <w:tcW w:w="4531" w:type="dxa"/>
            <w:shd w:val="clear" w:color="auto" w:fill="FFA7A7"/>
            <w:tcMar>
              <w:top w:w="0" w:type="dxa"/>
              <w:left w:w="108" w:type="dxa"/>
              <w:bottom w:w="0" w:type="dxa"/>
              <w:right w:w="108" w:type="dxa"/>
            </w:tcMar>
            <w:vAlign w:val="center"/>
          </w:tcPr>
          <w:p w14:paraId="5D62ADE4" w14:textId="2F69F331" w:rsidR="00290310" w:rsidRPr="00807EC1" w:rsidRDefault="00BA517A" w:rsidP="0092080C">
            <w:pPr>
              <w:spacing w:after="0" w:line="240" w:lineRule="auto"/>
              <w:jc w:val="center"/>
              <w:rPr>
                <w:color w:val="C00000"/>
                <w:lang w:val="fr-BE"/>
              </w:rPr>
            </w:pPr>
            <w:r w:rsidRPr="00807EC1">
              <w:rPr>
                <w:rFonts w:ascii="Verdana" w:hAnsi="Verdana"/>
                <w:b/>
                <w:color w:val="C00000"/>
                <w:sz w:val="18"/>
                <w:szCs w:val="18"/>
                <w:lang w:val="fr-BE"/>
              </w:rPr>
              <w:lastRenderedPageBreak/>
              <w:t>TIERCES PARTIES INDÉPENDANTES (TPI)</w:t>
            </w:r>
          </w:p>
        </w:tc>
        <w:tc>
          <w:tcPr>
            <w:tcW w:w="4531" w:type="dxa"/>
            <w:shd w:val="clear" w:color="auto" w:fill="FFA7A7"/>
            <w:tcMar>
              <w:top w:w="0" w:type="dxa"/>
              <w:left w:w="108" w:type="dxa"/>
              <w:bottom w:w="0" w:type="dxa"/>
              <w:right w:w="108" w:type="dxa"/>
            </w:tcMar>
            <w:vAlign w:val="center"/>
          </w:tcPr>
          <w:p w14:paraId="2DB5DF78" w14:textId="6C11A7CA" w:rsidR="00290310" w:rsidRPr="00807EC1" w:rsidRDefault="007F0C0E" w:rsidP="0092080C">
            <w:pPr>
              <w:spacing w:after="0" w:line="240" w:lineRule="auto"/>
              <w:jc w:val="center"/>
              <w:rPr>
                <w:color w:val="C00000"/>
                <w:lang w:val="fr-BE"/>
              </w:rPr>
            </w:pPr>
            <w:r w:rsidRPr="00807EC1">
              <w:rPr>
                <w:rFonts w:ascii="Verdana" w:hAnsi="Verdana"/>
                <w:b/>
                <w:color w:val="C00000"/>
                <w:sz w:val="18"/>
                <w:szCs w:val="18"/>
                <w:lang w:val="fr-BE"/>
              </w:rPr>
              <w:t>SUBVENTIONS PÉDAGOGIQUES</w:t>
            </w:r>
          </w:p>
        </w:tc>
      </w:tr>
      <w:tr w:rsidR="00290310" w:rsidRPr="00807EC1" w14:paraId="4FF24529" w14:textId="77777777" w:rsidTr="00E17D2A">
        <w:trPr>
          <w:trHeight w:val="681"/>
        </w:trPr>
        <w:tc>
          <w:tcPr>
            <w:tcW w:w="4531" w:type="dxa"/>
            <w:shd w:val="clear" w:color="auto" w:fill="auto"/>
            <w:tcMar>
              <w:top w:w="0" w:type="dxa"/>
              <w:left w:w="108" w:type="dxa"/>
              <w:bottom w:w="0" w:type="dxa"/>
              <w:right w:w="108" w:type="dxa"/>
            </w:tcMar>
            <w:vAlign w:val="center"/>
          </w:tcPr>
          <w:p w14:paraId="0E75C484" w14:textId="572DBDD2" w:rsidR="00290310" w:rsidRPr="00807EC1" w:rsidRDefault="007F0C0E" w:rsidP="00E17D2A">
            <w:pPr>
              <w:spacing w:after="0" w:line="240" w:lineRule="auto"/>
              <w:rPr>
                <w:rFonts w:ascii="Verdana" w:hAnsi="Verdana"/>
                <w:sz w:val="18"/>
                <w:szCs w:val="18"/>
                <w:lang w:val="fr-BE"/>
              </w:rPr>
            </w:pPr>
            <w:r w:rsidRPr="00807EC1">
              <w:rPr>
                <w:rFonts w:ascii="Verdana" w:hAnsi="Verdana"/>
                <w:sz w:val="18"/>
                <w:szCs w:val="18"/>
                <w:lang w:val="fr-BE"/>
              </w:rPr>
              <w:t>Ne pas examiner avec diligence les candidatures des TPI</w:t>
            </w:r>
          </w:p>
        </w:tc>
        <w:tc>
          <w:tcPr>
            <w:tcW w:w="4531" w:type="dxa"/>
            <w:shd w:val="clear" w:color="auto" w:fill="auto"/>
            <w:tcMar>
              <w:top w:w="0" w:type="dxa"/>
              <w:left w:w="108" w:type="dxa"/>
              <w:bottom w:w="0" w:type="dxa"/>
              <w:right w:w="108" w:type="dxa"/>
            </w:tcMar>
            <w:vAlign w:val="center"/>
          </w:tcPr>
          <w:p w14:paraId="5700ACCE" w14:textId="38EFACDF" w:rsidR="00290310" w:rsidRPr="00807EC1" w:rsidRDefault="007F0C0E" w:rsidP="0092080C">
            <w:pPr>
              <w:spacing w:after="0" w:line="240" w:lineRule="auto"/>
              <w:rPr>
                <w:rFonts w:ascii="Verdana" w:hAnsi="Verdana"/>
                <w:sz w:val="18"/>
                <w:szCs w:val="18"/>
                <w:lang w:val="fr-BE"/>
              </w:rPr>
            </w:pPr>
            <w:r w:rsidRPr="00807EC1">
              <w:rPr>
                <w:rFonts w:ascii="Verdana" w:hAnsi="Verdana"/>
                <w:sz w:val="18"/>
                <w:szCs w:val="18"/>
                <w:lang w:val="fr-BE"/>
              </w:rPr>
              <w:t>Subventionner des PS à titre individuel</w:t>
            </w:r>
          </w:p>
        </w:tc>
      </w:tr>
      <w:tr w:rsidR="007F0C0E" w:rsidRPr="00807EC1" w14:paraId="7B3B5796" w14:textId="77777777" w:rsidTr="00E17D2A">
        <w:trPr>
          <w:trHeight w:val="1327"/>
        </w:trPr>
        <w:tc>
          <w:tcPr>
            <w:tcW w:w="4531" w:type="dxa"/>
            <w:shd w:val="clear" w:color="auto" w:fill="auto"/>
            <w:tcMar>
              <w:top w:w="0" w:type="dxa"/>
              <w:left w:w="108" w:type="dxa"/>
              <w:bottom w:w="0" w:type="dxa"/>
              <w:right w:w="108" w:type="dxa"/>
            </w:tcMar>
            <w:vAlign w:val="center"/>
          </w:tcPr>
          <w:p w14:paraId="1C540612" w14:textId="7BD46952" w:rsidR="007F0C0E" w:rsidRPr="00807EC1" w:rsidRDefault="007F0C0E" w:rsidP="00E17D2A">
            <w:pPr>
              <w:spacing w:after="0" w:line="240" w:lineRule="auto"/>
              <w:rPr>
                <w:rFonts w:ascii="Verdana" w:hAnsi="Verdana"/>
                <w:sz w:val="18"/>
                <w:szCs w:val="18"/>
                <w:lang w:val="fr-BE"/>
              </w:rPr>
            </w:pPr>
            <w:r w:rsidRPr="00807EC1">
              <w:rPr>
                <w:rFonts w:ascii="Verdana" w:hAnsi="Verdana"/>
                <w:sz w:val="18"/>
                <w:lang w:val="fr-BE"/>
              </w:rPr>
              <w:t>Ne pas assurer le suivi et la formation des PS</w:t>
            </w:r>
          </w:p>
        </w:tc>
        <w:tc>
          <w:tcPr>
            <w:tcW w:w="4531" w:type="dxa"/>
            <w:shd w:val="clear" w:color="auto" w:fill="auto"/>
            <w:tcMar>
              <w:top w:w="0" w:type="dxa"/>
              <w:left w:w="108" w:type="dxa"/>
              <w:bottom w:w="0" w:type="dxa"/>
              <w:right w:w="108" w:type="dxa"/>
            </w:tcMar>
            <w:vAlign w:val="center"/>
          </w:tcPr>
          <w:p w14:paraId="5E79A1A6" w14:textId="48715745" w:rsidR="007F0C0E" w:rsidRPr="00807EC1" w:rsidRDefault="007F0C0E" w:rsidP="007F0C0E">
            <w:pPr>
              <w:spacing w:after="0" w:line="240" w:lineRule="auto"/>
              <w:rPr>
                <w:rFonts w:ascii="Verdana" w:hAnsi="Verdana"/>
                <w:sz w:val="18"/>
                <w:szCs w:val="18"/>
                <w:lang w:val="fr-BE"/>
              </w:rPr>
            </w:pPr>
            <w:r w:rsidRPr="00807EC1">
              <w:rPr>
                <w:rFonts w:ascii="Verdana" w:hAnsi="Verdana"/>
                <w:sz w:val="18"/>
                <w:szCs w:val="18"/>
                <w:lang w:val="fr-BE"/>
              </w:rPr>
              <w:t>Utiliser les subventions pour financer directement des postes de professeurs, de présidents de départements ou des postes similaires, ni pour remplacer les budgets des départements.</w:t>
            </w:r>
          </w:p>
        </w:tc>
      </w:tr>
      <w:tr w:rsidR="00E17D2A" w:rsidRPr="00807EC1" w14:paraId="44FFBEFE" w14:textId="77777777" w:rsidTr="00E17D2A">
        <w:trPr>
          <w:trHeight w:val="1229"/>
        </w:trPr>
        <w:tc>
          <w:tcPr>
            <w:tcW w:w="4531" w:type="dxa"/>
            <w:vMerge w:val="restart"/>
            <w:shd w:val="clear" w:color="auto" w:fill="FBE4D5" w:themeFill="accent2" w:themeFillTint="33"/>
            <w:tcMar>
              <w:top w:w="0" w:type="dxa"/>
              <w:left w:w="108" w:type="dxa"/>
              <w:bottom w:w="0" w:type="dxa"/>
              <w:right w:w="108" w:type="dxa"/>
            </w:tcMar>
            <w:vAlign w:val="center"/>
          </w:tcPr>
          <w:p w14:paraId="2E9C001E" w14:textId="77777777" w:rsidR="00E17D2A" w:rsidRPr="00807EC1" w:rsidRDefault="00E17D2A" w:rsidP="0092080C">
            <w:pPr>
              <w:spacing w:after="0" w:line="240" w:lineRule="auto"/>
              <w:rPr>
                <w:lang w:val="fr-BE"/>
              </w:rPr>
            </w:pPr>
          </w:p>
        </w:tc>
        <w:tc>
          <w:tcPr>
            <w:tcW w:w="4531" w:type="dxa"/>
            <w:shd w:val="clear" w:color="auto" w:fill="auto"/>
            <w:tcMar>
              <w:top w:w="0" w:type="dxa"/>
              <w:left w:w="108" w:type="dxa"/>
              <w:bottom w:w="0" w:type="dxa"/>
              <w:right w:w="108" w:type="dxa"/>
            </w:tcMar>
            <w:vAlign w:val="center"/>
          </w:tcPr>
          <w:p w14:paraId="31BD44A8" w14:textId="736349EE" w:rsidR="00E17D2A" w:rsidRPr="00807EC1" w:rsidRDefault="00E17D2A" w:rsidP="0092080C">
            <w:pPr>
              <w:spacing w:after="0" w:line="240" w:lineRule="auto"/>
              <w:rPr>
                <w:rFonts w:ascii="Verdana" w:hAnsi="Verdana"/>
                <w:sz w:val="18"/>
                <w:szCs w:val="18"/>
                <w:lang w:val="fr-BE"/>
              </w:rPr>
            </w:pPr>
            <w:r w:rsidRPr="00807EC1">
              <w:rPr>
                <w:rFonts w:ascii="Verdana" w:hAnsi="Verdana"/>
                <w:sz w:val="18"/>
                <w:szCs w:val="18"/>
                <w:lang w:val="fr-BE"/>
              </w:rPr>
              <w:t>Faire des subventions qui ne se limitent pas à la formation médicale sans contrôle de l'utilisation des subventions par les bénéficiaires des subventions</w:t>
            </w:r>
          </w:p>
        </w:tc>
      </w:tr>
      <w:tr w:rsidR="00E17D2A" w:rsidRPr="00807EC1" w14:paraId="285C551C" w14:textId="77777777" w:rsidTr="00E17D2A">
        <w:trPr>
          <w:trHeight w:val="1192"/>
        </w:trPr>
        <w:tc>
          <w:tcPr>
            <w:tcW w:w="4531" w:type="dxa"/>
            <w:vMerge/>
            <w:shd w:val="clear" w:color="auto" w:fill="FBE4D5" w:themeFill="accent2" w:themeFillTint="33"/>
            <w:tcMar>
              <w:top w:w="0" w:type="dxa"/>
              <w:left w:w="108" w:type="dxa"/>
              <w:bottom w:w="0" w:type="dxa"/>
              <w:right w:w="108" w:type="dxa"/>
            </w:tcMar>
            <w:vAlign w:val="center"/>
          </w:tcPr>
          <w:p w14:paraId="224EE793" w14:textId="77777777" w:rsidR="00E17D2A" w:rsidRPr="00807EC1" w:rsidRDefault="00E17D2A" w:rsidP="0092080C">
            <w:pPr>
              <w:spacing w:after="0" w:line="240" w:lineRule="auto"/>
              <w:rPr>
                <w:lang w:val="fr-BE"/>
              </w:rPr>
            </w:pPr>
          </w:p>
        </w:tc>
        <w:tc>
          <w:tcPr>
            <w:tcW w:w="4531" w:type="dxa"/>
            <w:shd w:val="clear" w:color="auto" w:fill="auto"/>
            <w:tcMar>
              <w:top w:w="0" w:type="dxa"/>
              <w:left w:w="108" w:type="dxa"/>
              <w:bottom w:w="0" w:type="dxa"/>
              <w:right w:w="108" w:type="dxa"/>
            </w:tcMar>
            <w:vAlign w:val="center"/>
          </w:tcPr>
          <w:p w14:paraId="4816A8F3" w14:textId="0269B146" w:rsidR="00E17D2A" w:rsidRPr="00807EC1" w:rsidRDefault="00E17D2A" w:rsidP="0092080C">
            <w:pPr>
              <w:spacing w:after="0" w:line="240" w:lineRule="auto"/>
              <w:rPr>
                <w:rFonts w:ascii="Verdana" w:hAnsi="Verdana"/>
                <w:sz w:val="18"/>
                <w:szCs w:val="18"/>
                <w:lang w:val="fr-BE"/>
              </w:rPr>
            </w:pPr>
            <w:r w:rsidRPr="00807EC1">
              <w:rPr>
                <w:rFonts w:ascii="Verdana" w:hAnsi="Verdana"/>
                <w:sz w:val="18"/>
                <w:szCs w:val="18"/>
                <w:lang w:val="fr-BE"/>
              </w:rPr>
              <w:t>Demander la sélection de certains conférenciers ou professionnels de santé individuels pour la conférence organisée par une tierce partie</w:t>
            </w:r>
          </w:p>
        </w:tc>
      </w:tr>
      <w:tr w:rsidR="00E17D2A" w:rsidRPr="00807EC1" w14:paraId="6BF1C097" w14:textId="77777777" w:rsidTr="00E17D2A">
        <w:trPr>
          <w:trHeight w:val="396"/>
        </w:trPr>
        <w:tc>
          <w:tcPr>
            <w:tcW w:w="4531" w:type="dxa"/>
            <w:vMerge/>
            <w:shd w:val="clear" w:color="auto" w:fill="FBE4D5" w:themeFill="accent2" w:themeFillTint="33"/>
            <w:tcMar>
              <w:top w:w="0" w:type="dxa"/>
              <w:left w:w="108" w:type="dxa"/>
              <w:bottom w:w="0" w:type="dxa"/>
              <w:right w:w="108" w:type="dxa"/>
            </w:tcMar>
            <w:vAlign w:val="center"/>
          </w:tcPr>
          <w:p w14:paraId="7939DD0C" w14:textId="77777777" w:rsidR="00E17D2A" w:rsidRPr="00807EC1" w:rsidRDefault="00E17D2A" w:rsidP="0092080C">
            <w:pPr>
              <w:spacing w:after="0" w:line="240" w:lineRule="auto"/>
              <w:rPr>
                <w:lang w:val="fr-BE"/>
              </w:rPr>
            </w:pPr>
          </w:p>
        </w:tc>
        <w:tc>
          <w:tcPr>
            <w:tcW w:w="4531" w:type="dxa"/>
            <w:shd w:val="clear" w:color="auto" w:fill="FFA7A7"/>
            <w:tcMar>
              <w:top w:w="0" w:type="dxa"/>
              <w:left w:w="108" w:type="dxa"/>
              <w:bottom w:w="0" w:type="dxa"/>
              <w:right w:w="108" w:type="dxa"/>
            </w:tcMar>
            <w:vAlign w:val="center"/>
          </w:tcPr>
          <w:p w14:paraId="3BE2194F" w14:textId="77777777" w:rsidR="00E17D2A" w:rsidRPr="00807EC1" w:rsidRDefault="00E17D2A" w:rsidP="0092080C">
            <w:pPr>
              <w:spacing w:after="0" w:line="240" w:lineRule="auto"/>
              <w:jc w:val="center"/>
              <w:rPr>
                <w:rFonts w:ascii="Verdana" w:hAnsi="Verdana"/>
                <w:b/>
                <w:sz w:val="18"/>
                <w:szCs w:val="18"/>
                <w:lang w:val="fr-BE"/>
              </w:rPr>
            </w:pPr>
            <w:r w:rsidRPr="00807EC1">
              <w:rPr>
                <w:rFonts w:ascii="Verdana" w:hAnsi="Verdana"/>
                <w:b/>
                <w:color w:val="C00000"/>
                <w:sz w:val="18"/>
                <w:szCs w:val="18"/>
                <w:lang w:val="fr-BE"/>
              </w:rPr>
              <w:t>SPONSORING</w:t>
            </w:r>
          </w:p>
        </w:tc>
      </w:tr>
      <w:tr w:rsidR="00E17D2A" w:rsidRPr="00807EC1" w14:paraId="434B39EA" w14:textId="77777777" w:rsidTr="00E17D2A">
        <w:trPr>
          <w:trHeight w:val="1077"/>
        </w:trPr>
        <w:tc>
          <w:tcPr>
            <w:tcW w:w="4531" w:type="dxa"/>
            <w:vMerge/>
            <w:shd w:val="clear" w:color="auto" w:fill="FBE4D5" w:themeFill="accent2" w:themeFillTint="33"/>
            <w:tcMar>
              <w:top w:w="0" w:type="dxa"/>
              <w:left w:w="108" w:type="dxa"/>
              <w:bottom w:w="0" w:type="dxa"/>
              <w:right w:w="108" w:type="dxa"/>
            </w:tcMar>
            <w:vAlign w:val="center"/>
          </w:tcPr>
          <w:p w14:paraId="34765957" w14:textId="77777777" w:rsidR="00E17D2A" w:rsidRPr="00807EC1" w:rsidRDefault="00E17D2A" w:rsidP="0092080C">
            <w:pPr>
              <w:spacing w:after="0" w:line="240" w:lineRule="auto"/>
              <w:rPr>
                <w:lang w:val="fr-BE"/>
              </w:rPr>
            </w:pPr>
          </w:p>
        </w:tc>
        <w:tc>
          <w:tcPr>
            <w:tcW w:w="4531" w:type="dxa"/>
            <w:shd w:val="clear" w:color="auto" w:fill="auto"/>
            <w:tcMar>
              <w:top w:w="0" w:type="dxa"/>
              <w:left w:w="108" w:type="dxa"/>
              <w:bottom w:w="0" w:type="dxa"/>
              <w:right w:w="108" w:type="dxa"/>
            </w:tcMar>
            <w:vAlign w:val="center"/>
          </w:tcPr>
          <w:p w14:paraId="3B4E3B71" w14:textId="06D5D837" w:rsidR="00E17D2A" w:rsidRPr="00807EC1" w:rsidRDefault="00E17D2A" w:rsidP="0092080C">
            <w:pPr>
              <w:spacing w:after="0" w:line="240" w:lineRule="auto"/>
              <w:rPr>
                <w:rFonts w:ascii="Verdana" w:hAnsi="Verdana"/>
                <w:sz w:val="18"/>
                <w:szCs w:val="18"/>
                <w:lang w:val="fr-BE"/>
              </w:rPr>
            </w:pPr>
            <w:r w:rsidRPr="00807EC1">
              <w:rPr>
                <w:rFonts w:ascii="Verdana" w:hAnsi="Verdana"/>
                <w:sz w:val="18"/>
                <w:szCs w:val="18"/>
                <w:lang w:val="fr-BE"/>
              </w:rPr>
              <w:t>Demander la sélection de certains orateurs ou professionnels de santé pour la conférence organisée par l'organisateur de conférences professionnel</w:t>
            </w:r>
          </w:p>
        </w:tc>
      </w:tr>
    </w:tbl>
    <w:p w14:paraId="2D92ABAC" w14:textId="77777777" w:rsidR="008B3F3D" w:rsidRPr="00807EC1" w:rsidRDefault="008B3F3D">
      <w:pPr>
        <w:rPr>
          <w:lang w:val="fr-BE"/>
        </w:rPr>
      </w:pPr>
    </w:p>
    <w:p w14:paraId="277C7F29" w14:textId="77777777" w:rsidR="00E17D2A" w:rsidRPr="00807EC1" w:rsidRDefault="00E17D2A" w:rsidP="007F0C0E">
      <w:pPr>
        <w:rPr>
          <w:lang w:val="fr-BE"/>
        </w:rPr>
      </w:pPr>
    </w:p>
    <w:p w14:paraId="37F99402" w14:textId="05A27AD8" w:rsidR="00C220A8" w:rsidRPr="00807EC1" w:rsidRDefault="007F0C0E" w:rsidP="007F0C0E">
      <w:pPr>
        <w:rPr>
          <w:lang w:val="fr-BE"/>
        </w:rPr>
      </w:pPr>
      <w:r w:rsidRPr="00807EC1">
        <w:rPr>
          <w:lang w:val="fr-BE"/>
        </w:rPr>
        <w:t>Veuillez</w:t>
      </w:r>
      <w:r w:rsidR="009A6FBE">
        <w:rPr>
          <w:lang w:val="fr-BE"/>
        </w:rPr>
        <w:t>-</w:t>
      </w:r>
      <w:bookmarkStart w:id="0" w:name="_GoBack"/>
      <w:bookmarkEnd w:id="0"/>
      <w:r w:rsidRPr="00807EC1">
        <w:rPr>
          <w:lang w:val="fr-BE"/>
        </w:rPr>
        <w:t>vous référer aux questions/réponses explicatives pertinentes.  Prenez conseil auprès du Comité du Code de bonne conduite du COCIR ou signalez-lui les problèmes rencontrés</w:t>
      </w:r>
      <w:r w:rsidR="00AA056C" w:rsidRPr="00807EC1">
        <w:rPr>
          <w:lang w:val="fr-BE"/>
        </w:rPr>
        <w:t>.</w:t>
      </w:r>
    </w:p>
    <w:sectPr w:rsidR="00C220A8" w:rsidRPr="00807EC1" w:rsidSect="00FE57BC">
      <w:footerReference w:type="default" r:id="rId10"/>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C95EC" w14:textId="77777777" w:rsidR="005F0255" w:rsidRDefault="005F0255">
      <w:pPr>
        <w:spacing w:after="0" w:line="240" w:lineRule="auto"/>
      </w:pPr>
      <w:r>
        <w:separator/>
      </w:r>
    </w:p>
  </w:endnote>
  <w:endnote w:type="continuationSeparator" w:id="0">
    <w:p w14:paraId="417F53B8" w14:textId="77777777" w:rsidR="005F0255" w:rsidRDefault="005F0255">
      <w:pPr>
        <w:spacing w:after="0" w:line="240" w:lineRule="auto"/>
      </w:pPr>
      <w:r>
        <w:continuationSeparator/>
      </w:r>
    </w:p>
  </w:endnote>
  <w:endnote w:type="continuationNotice" w:id="1">
    <w:p w14:paraId="50D5EC80" w14:textId="77777777" w:rsidR="005F0255" w:rsidRDefault="005F02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A6A01" w14:textId="2F3F7E2C" w:rsidR="00B25EB0" w:rsidRPr="006613CF" w:rsidRDefault="00B25EB0" w:rsidP="00CE7724">
    <w:pPr>
      <w:pStyle w:val="Pieddepage"/>
      <w:jc w:val="center"/>
      <w:rPr>
        <w:lang w:val="fr-FR"/>
      </w:rPr>
    </w:pPr>
    <w:r w:rsidRPr="006613CF">
      <w:rPr>
        <w:rFonts w:ascii="Verdana" w:hAnsi="Verdana"/>
        <w:sz w:val="18"/>
        <w:szCs w:val="18"/>
        <w:lang w:val="fr-FR"/>
      </w:rPr>
      <w:fldChar w:fldCharType="begin"/>
    </w:r>
    <w:r w:rsidRPr="006613CF">
      <w:rPr>
        <w:rFonts w:ascii="Verdana" w:hAnsi="Verdana"/>
        <w:sz w:val="18"/>
        <w:szCs w:val="18"/>
        <w:lang w:val="fr-FR"/>
      </w:rPr>
      <w:instrText>PAGE   \* MERGEFORMAT</w:instrText>
    </w:r>
    <w:r w:rsidRPr="006613CF">
      <w:rPr>
        <w:rFonts w:ascii="Verdana" w:hAnsi="Verdana"/>
        <w:sz w:val="18"/>
        <w:szCs w:val="18"/>
        <w:lang w:val="fr-FR"/>
      </w:rPr>
      <w:fldChar w:fldCharType="separate"/>
    </w:r>
    <w:r w:rsidR="000661F8" w:rsidRPr="006613CF">
      <w:rPr>
        <w:rFonts w:ascii="Verdana" w:hAnsi="Verdana"/>
        <w:noProof/>
        <w:sz w:val="18"/>
        <w:szCs w:val="18"/>
        <w:lang w:val="fr-FR"/>
      </w:rPr>
      <w:t>2</w:t>
    </w:r>
    <w:r w:rsidRPr="006613CF">
      <w:rPr>
        <w:lang w:val="fr-FR"/>
      </w:rPr>
      <w:fldChar w:fldCharType="end"/>
    </w:r>
    <w:r w:rsidRPr="006613CF">
      <w:rPr>
        <w:rFonts w:ascii="Verdana" w:hAnsi="Verdana"/>
        <w:sz w:val="18"/>
        <w:szCs w:val="18"/>
        <w:lang w:val="fr-FR"/>
      </w:rPr>
      <w:t xml:space="preserve"> </w:t>
    </w:r>
    <w:r w:rsidR="00D61DA3">
      <w:rPr>
        <w:rFonts w:ascii="Verdana" w:hAnsi="Verdana"/>
        <w:sz w:val="18"/>
        <w:szCs w:val="18"/>
        <w:lang w:val="fr-FR"/>
      </w:rPr>
      <w:t>sur</w:t>
    </w:r>
    <w:r w:rsidRPr="006613CF">
      <w:rPr>
        <w:rFonts w:ascii="Verdana" w:hAnsi="Verdana"/>
        <w:sz w:val="18"/>
        <w:szCs w:val="18"/>
        <w:lang w:val="fr-FR"/>
      </w:rPr>
      <w:t xml:space="preserve"> </w:t>
    </w:r>
    <w:r w:rsidR="00104F4C" w:rsidRPr="006613CF">
      <w:rPr>
        <w:rFonts w:ascii="Verdana" w:hAnsi="Verdana"/>
        <w:noProof/>
        <w:sz w:val="18"/>
        <w:szCs w:val="18"/>
        <w:lang w:val="fr-FR"/>
      </w:rPr>
      <w:fldChar w:fldCharType="begin"/>
    </w:r>
    <w:r w:rsidR="00104F4C" w:rsidRPr="006613CF">
      <w:rPr>
        <w:rFonts w:ascii="Verdana" w:hAnsi="Verdana"/>
        <w:noProof/>
        <w:sz w:val="18"/>
        <w:szCs w:val="18"/>
        <w:lang w:val="fr-FR"/>
      </w:rPr>
      <w:instrText xml:space="preserve"> NUMPAGES   \* MERGEFORMAT </w:instrText>
    </w:r>
    <w:r w:rsidR="00104F4C" w:rsidRPr="006613CF">
      <w:rPr>
        <w:rFonts w:ascii="Verdana" w:hAnsi="Verdana"/>
        <w:noProof/>
        <w:sz w:val="18"/>
        <w:szCs w:val="18"/>
        <w:lang w:val="fr-FR"/>
      </w:rPr>
      <w:fldChar w:fldCharType="separate"/>
    </w:r>
    <w:r w:rsidR="000661F8" w:rsidRPr="006613CF">
      <w:rPr>
        <w:rFonts w:ascii="Verdana" w:hAnsi="Verdana"/>
        <w:noProof/>
        <w:sz w:val="18"/>
        <w:szCs w:val="18"/>
        <w:lang w:val="fr-FR"/>
      </w:rPr>
      <w:t>3</w:t>
    </w:r>
    <w:r w:rsidR="00104F4C" w:rsidRPr="006613CF">
      <w:rPr>
        <w:rFonts w:ascii="Verdana" w:hAnsi="Verdana"/>
        <w:noProof/>
        <w:sz w:val="18"/>
        <w:szCs w:val="18"/>
        <w:lang w:val="fr-FR"/>
      </w:rPr>
      <w:fldChar w:fldCharType="end"/>
    </w:r>
    <w:r w:rsidRPr="006613CF">
      <w:rPr>
        <w:lang w:val="fr-FR"/>
      </w:rPr>
      <w:t xml:space="preserve"> –</w:t>
    </w:r>
    <w:r w:rsidR="00191412">
      <w:rPr>
        <w:lang w:val="fr-FR"/>
      </w:rPr>
      <w:t xml:space="preserve"> </w:t>
    </w:r>
    <w:r w:rsidR="00DF1D2D">
      <w:rPr>
        <w:lang w:val="fr-FR"/>
      </w:rPr>
      <w:t>15 mars</w:t>
    </w:r>
    <w:r w:rsidRPr="006613CF">
      <w:rPr>
        <w:lang w:val="fr-FR"/>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FE3B3" w14:textId="77777777" w:rsidR="005F0255" w:rsidRDefault="005F0255">
      <w:pPr>
        <w:spacing w:after="0" w:line="240" w:lineRule="auto"/>
      </w:pPr>
      <w:r>
        <w:separator/>
      </w:r>
    </w:p>
  </w:footnote>
  <w:footnote w:type="continuationSeparator" w:id="0">
    <w:p w14:paraId="548A563E" w14:textId="77777777" w:rsidR="005F0255" w:rsidRDefault="005F0255">
      <w:pPr>
        <w:spacing w:after="0" w:line="240" w:lineRule="auto"/>
      </w:pPr>
      <w:r>
        <w:continuationSeparator/>
      </w:r>
    </w:p>
  </w:footnote>
  <w:footnote w:type="continuationNotice" w:id="1">
    <w:p w14:paraId="68D86D1A" w14:textId="77777777" w:rsidR="005F0255" w:rsidRDefault="005F0255">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10"/>
    <w:rsid w:val="00001CF7"/>
    <w:rsid w:val="00011517"/>
    <w:rsid w:val="000216CE"/>
    <w:rsid w:val="00032B83"/>
    <w:rsid w:val="0003542B"/>
    <w:rsid w:val="00041CC7"/>
    <w:rsid w:val="00057596"/>
    <w:rsid w:val="000661F8"/>
    <w:rsid w:val="0006769E"/>
    <w:rsid w:val="000755D8"/>
    <w:rsid w:val="0007655A"/>
    <w:rsid w:val="00082E0F"/>
    <w:rsid w:val="00093FF6"/>
    <w:rsid w:val="000C03FE"/>
    <w:rsid w:val="000C60F2"/>
    <w:rsid w:val="000C6AC8"/>
    <w:rsid w:val="000D06DD"/>
    <w:rsid w:val="00104F4C"/>
    <w:rsid w:val="00111FE7"/>
    <w:rsid w:val="00127B33"/>
    <w:rsid w:val="001575A6"/>
    <w:rsid w:val="00160312"/>
    <w:rsid w:val="001675B7"/>
    <w:rsid w:val="001701C4"/>
    <w:rsid w:val="00174431"/>
    <w:rsid w:val="00180153"/>
    <w:rsid w:val="001838DD"/>
    <w:rsid w:val="001911A4"/>
    <w:rsid w:val="00191412"/>
    <w:rsid w:val="001B6B08"/>
    <w:rsid w:val="001B6F27"/>
    <w:rsid w:val="001C6091"/>
    <w:rsid w:val="001D68D9"/>
    <w:rsid w:val="001F3CE9"/>
    <w:rsid w:val="00224AFD"/>
    <w:rsid w:val="00227CC7"/>
    <w:rsid w:val="00231235"/>
    <w:rsid w:val="00233811"/>
    <w:rsid w:val="0025296B"/>
    <w:rsid w:val="00284EE0"/>
    <w:rsid w:val="00290310"/>
    <w:rsid w:val="002C2F4E"/>
    <w:rsid w:val="002C3EFE"/>
    <w:rsid w:val="002D2336"/>
    <w:rsid w:val="002F4D00"/>
    <w:rsid w:val="00312543"/>
    <w:rsid w:val="00317188"/>
    <w:rsid w:val="003266A4"/>
    <w:rsid w:val="003549C6"/>
    <w:rsid w:val="00390AD8"/>
    <w:rsid w:val="003B1628"/>
    <w:rsid w:val="003D50DA"/>
    <w:rsid w:val="003F0F61"/>
    <w:rsid w:val="003F454B"/>
    <w:rsid w:val="004025F5"/>
    <w:rsid w:val="004237AC"/>
    <w:rsid w:val="004279A9"/>
    <w:rsid w:val="00441296"/>
    <w:rsid w:val="004547B0"/>
    <w:rsid w:val="00460F93"/>
    <w:rsid w:val="004618D5"/>
    <w:rsid w:val="00472C6B"/>
    <w:rsid w:val="004737A6"/>
    <w:rsid w:val="00475688"/>
    <w:rsid w:val="00480E73"/>
    <w:rsid w:val="004A083B"/>
    <w:rsid w:val="004A7424"/>
    <w:rsid w:val="004B5F1C"/>
    <w:rsid w:val="004D546B"/>
    <w:rsid w:val="004F7BA5"/>
    <w:rsid w:val="005011AE"/>
    <w:rsid w:val="00503753"/>
    <w:rsid w:val="00510319"/>
    <w:rsid w:val="0058532E"/>
    <w:rsid w:val="00594F6C"/>
    <w:rsid w:val="00595096"/>
    <w:rsid w:val="005B404B"/>
    <w:rsid w:val="005C799A"/>
    <w:rsid w:val="005D1AA7"/>
    <w:rsid w:val="005E1F63"/>
    <w:rsid w:val="005E6917"/>
    <w:rsid w:val="005F0255"/>
    <w:rsid w:val="00604ADE"/>
    <w:rsid w:val="0061277C"/>
    <w:rsid w:val="00617245"/>
    <w:rsid w:val="00635A64"/>
    <w:rsid w:val="006427FE"/>
    <w:rsid w:val="006613CF"/>
    <w:rsid w:val="00666780"/>
    <w:rsid w:val="006713C7"/>
    <w:rsid w:val="00685CAA"/>
    <w:rsid w:val="006B3190"/>
    <w:rsid w:val="006C1A21"/>
    <w:rsid w:val="007072BD"/>
    <w:rsid w:val="00721857"/>
    <w:rsid w:val="00723038"/>
    <w:rsid w:val="00740B47"/>
    <w:rsid w:val="0075135B"/>
    <w:rsid w:val="00754C4A"/>
    <w:rsid w:val="00757568"/>
    <w:rsid w:val="007F0C0E"/>
    <w:rsid w:val="00807EC1"/>
    <w:rsid w:val="00816C64"/>
    <w:rsid w:val="00822F81"/>
    <w:rsid w:val="0082712B"/>
    <w:rsid w:val="00834FE8"/>
    <w:rsid w:val="008357A3"/>
    <w:rsid w:val="00835F59"/>
    <w:rsid w:val="008446BA"/>
    <w:rsid w:val="0085109C"/>
    <w:rsid w:val="0086393D"/>
    <w:rsid w:val="00877E22"/>
    <w:rsid w:val="00883FCA"/>
    <w:rsid w:val="00895FE7"/>
    <w:rsid w:val="008B3F3D"/>
    <w:rsid w:val="008C658D"/>
    <w:rsid w:val="0091462B"/>
    <w:rsid w:val="0092080C"/>
    <w:rsid w:val="00922112"/>
    <w:rsid w:val="00933AB5"/>
    <w:rsid w:val="0093464C"/>
    <w:rsid w:val="00947D10"/>
    <w:rsid w:val="00966798"/>
    <w:rsid w:val="00976CA0"/>
    <w:rsid w:val="00984B43"/>
    <w:rsid w:val="009A6FBE"/>
    <w:rsid w:val="009B5A1B"/>
    <w:rsid w:val="009C000A"/>
    <w:rsid w:val="009C06A9"/>
    <w:rsid w:val="00A0064B"/>
    <w:rsid w:val="00A05951"/>
    <w:rsid w:val="00A134CD"/>
    <w:rsid w:val="00A150FF"/>
    <w:rsid w:val="00A27C22"/>
    <w:rsid w:val="00A340E9"/>
    <w:rsid w:val="00A5562D"/>
    <w:rsid w:val="00A874A4"/>
    <w:rsid w:val="00A92BF6"/>
    <w:rsid w:val="00AA056C"/>
    <w:rsid w:val="00AB0158"/>
    <w:rsid w:val="00AD4E04"/>
    <w:rsid w:val="00AE674F"/>
    <w:rsid w:val="00AF2E2A"/>
    <w:rsid w:val="00B25EB0"/>
    <w:rsid w:val="00B5046C"/>
    <w:rsid w:val="00B5397D"/>
    <w:rsid w:val="00B6681B"/>
    <w:rsid w:val="00B91462"/>
    <w:rsid w:val="00BA517A"/>
    <w:rsid w:val="00BA5B03"/>
    <w:rsid w:val="00BE2159"/>
    <w:rsid w:val="00BF1640"/>
    <w:rsid w:val="00C14D0A"/>
    <w:rsid w:val="00C220A8"/>
    <w:rsid w:val="00C57653"/>
    <w:rsid w:val="00C738DF"/>
    <w:rsid w:val="00C864E4"/>
    <w:rsid w:val="00C914F7"/>
    <w:rsid w:val="00CB30F7"/>
    <w:rsid w:val="00CB6254"/>
    <w:rsid w:val="00CB6891"/>
    <w:rsid w:val="00CC1498"/>
    <w:rsid w:val="00CC19F7"/>
    <w:rsid w:val="00CD614B"/>
    <w:rsid w:val="00CE7724"/>
    <w:rsid w:val="00D240FC"/>
    <w:rsid w:val="00D61DA3"/>
    <w:rsid w:val="00D7036F"/>
    <w:rsid w:val="00D76148"/>
    <w:rsid w:val="00D85E9D"/>
    <w:rsid w:val="00D91BDA"/>
    <w:rsid w:val="00D920B8"/>
    <w:rsid w:val="00DA219C"/>
    <w:rsid w:val="00DC64DB"/>
    <w:rsid w:val="00DD4991"/>
    <w:rsid w:val="00DF1D2D"/>
    <w:rsid w:val="00E01422"/>
    <w:rsid w:val="00E17D2A"/>
    <w:rsid w:val="00E23970"/>
    <w:rsid w:val="00E24410"/>
    <w:rsid w:val="00E26A4B"/>
    <w:rsid w:val="00E81D3B"/>
    <w:rsid w:val="00EF7BC3"/>
    <w:rsid w:val="00F10167"/>
    <w:rsid w:val="00F132B6"/>
    <w:rsid w:val="00F22FB8"/>
    <w:rsid w:val="00F57D93"/>
    <w:rsid w:val="00F70F59"/>
    <w:rsid w:val="00F71FE3"/>
    <w:rsid w:val="00F96605"/>
    <w:rsid w:val="00FB27AC"/>
    <w:rsid w:val="00FB3A3E"/>
    <w:rsid w:val="00FD37AC"/>
    <w:rsid w:val="00FD4C6B"/>
    <w:rsid w:val="00FD5FF9"/>
    <w:rsid w:val="00FE1081"/>
    <w:rsid w:val="00FE57BC"/>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58C72A"/>
  <w15:docId w15:val="{B905855D-7486-4569-98AD-CF1B0089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nl-NL" w:eastAsia="nl-NL" w:bidi="nl-NL"/>
      </w:rPr>
    </w:rPrDefault>
    <w:pPrDefault>
      <w:pPr>
        <w:autoSpaceDN w:val="0"/>
        <w:spacing w:after="160" w:line="251"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E57BC"/>
    <w:pPr>
      <w:suppressAutoHyphens/>
    </w:pPr>
  </w:style>
  <w:style w:type="paragraph" w:styleId="Titre1">
    <w:name w:val="heading 1"/>
    <w:basedOn w:val="Normal"/>
    <w:next w:val="Normal"/>
    <w:link w:val="Titre1Car"/>
    <w:uiPriority w:val="9"/>
    <w:qFormat/>
    <w:rsid w:val="009C06A9"/>
    <w:pPr>
      <w:framePr w:hSpace="180" w:wrap="around" w:vAnchor="text" w:hAnchor="text" w:y="1"/>
      <w:spacing w:after="0" w:line="240" w:lineRule="auto"/>
      <w:suppressOverlap/>
      <w:jc w:val="center"/>
      <w:outlineLvl w:val="0"/>
    </w:pPr>
    <w:rPr>
      <w:rFonts w:ascii="Verdana" w:hAnsi="Verdana"/>
      <w:b/>
      <w:caps/>
      <w:color w:val="00B05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25EB0"/>
    <w:pPr>
      <w:tabs>
        <w:tab w:val="center" w:pos="4536"/>
        <w:tab w:val="right" w:pos="9072"/>
      </w:tabs>
      <w:spacing w:after="0" w:line="240" w:lineRule="auto"/>
    </w:pPr>
  </w:style>
  <w:style w:type="character" w:customStyle="1" w:styleId="En-tteCar">
    <w:name w:val="En-tête Car"/>
    <w:basedOn w:val="Policepardfaut"/>
    <w:link w:val="En-tte"/>
    <w:uiPriority w:val="99"/>
    <w:rsid w:val="00B25EB0"/>
  </w:style>
  <w:style w:type="paragraph" w:styleId="Pieddepage">
    <w:name w:val="footer"/>
    <w:basedOn w:val="Normal"/>
    <w:link w:val="PieddepageCar"/>
    <w:uiPriority w:val="99"/>
    <w:unhideWhenUsed/>
    <w:rsid w:val="00B25E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5EB0"/>
  </w:style>
  <w:style w:type="paragraph" w:styleId="Textedebulles">
    <w:name w:val="Balloon Text"/>
    <w:basedOn w:val="Normal"/>
    <w:link w:val="TextedebullesCar"/>
    <w:uiPriority w:val="99"/>
    <w:semiHidden/>
    <w:unhideWhenUsed/>
    <w:rsid w:val="00CB30F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B30F7"/>
    <w:rPr>
      <w:rFonts w:ascii="Segoe UI" w:hAnsi="Segoe UI" w:cs="Segoe UI"/>
      <w:sz w:val="18"/>
      <w:szCs w:val="18"/>
    </w:rPr>
  </w:style>
  <w:style w:type="character" w:customStyle="1" w:styleId="Titre1Car">
    <w:name w:val="Titre 1 Car"/>
    <w:basedOn w:val="Policepardfaut"/>
    <w:link w:val="Titre1"/>
    <w:uiPriority w:val="9"/>
    <w:rsid w:val="009C06A9"/>
    <w:rPr>
      <w:rFonts w:ascii="Verdana" w:hAnsi="Verdana"/>
      <w:b/>
      <w:caps/>
      <w:color w:val="00B050"/>
      <w:sz w:val="18"/>
      <w:szCs w:val="18"/>
    </w:rPr>
  </w:style>
  <w:style w:type="paragraph" w:styleId="PrformatHTML">
    <w:name w:val="HTML Preformatted"/>
    <w:basedOn w:val="Normal"/>
    <w:link w:val="PrformatHTMLCar"/>
    <w:uiPriority w:val="99"/>
    <w:unhideWhenUsed/>
    <w:rsid w:val="00BA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Times New Roman" w:hAnsi="Courier New" w:cs="Courier New"/>
      <w:sz w:val="20"/>
      <w:szCs w:val="20"/>
      <w:lang w:val="fr-FR" w:eastAsia="fr-FR" w:bidi="ar-SA"/>
    </w:rPr>
  </w:style>
  <w:style w:type="character" w:customStyle="1" w:styleId="PrformatHTMLCar">
    <w:name w:val="Préformaté HTML Car"/>
    <w:basedOn w:val="Policepardfaut"/>
    <w:link w:val="PrformatHTML"/>
    <w:uiPriority w:val="99"/>
    <w:rsid w:val="00BA517A"/>
    <w:rPr>
      <w:rFonts w:ascii="Courier New" w:eastAsia="Times New Roman" w:hAnsi="Courier New" w:cs="Courier New"/>
      <w:sz w:val="20"/>
      <w:szCs w:val="20"/>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58153">
      <w:bodyDiv w:val="1"/>
      <w:marLeft w:val="0"/>
      <w:marRight w:val="0"/>
      <w:marTop w:val="0"/>
      <w:marBottom w:val="0"/>
      <w:divBdr>
        <w:top w:val="none" w:sz="0" w:space="0" w:color="auto"/>
        <w:left w:val="none" w:sz="0" w:space="0" w:color="auto"/>
        <w:bottom w:val="none" w:sz="0" w:space="0" w:color="auto"/>
        <w:right w:val="none" w:sz="0" w:space="0" w:color="auto"/>
      </w:divBdr>
    </w:div>
    <w:div w:id="475150153">
      <w:bodyDiv w:val="1"/>
      <w:marLeft w:val="0"/>
      <w:marRight w:val="0"/>
      <w:marTop w:val="0"/>
      <w:marBottom w:val="0"/>
      <w:divBdr>
        <w:top w:val="none" w:sz="0" w:space="0" w:color="auto"/>
        <w:left w:val="none" w:sz="0" w:space="0" w:color="auto"/>
        <w:bottom w:val="none" w:sz="0" w:space="0" w:color="auto"/>
        <w:right w:val="none" w:sz="0" w:space="0" w:color="auto"/>
      </w:divBdr>
    </w:div>
    <w:div w:id="1668753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41591a-b1b3-4f13-b72b-704c6f667452">
      <Terms xmlns="http://schemas.microsoft.com/office/infopath/2007/PartnerControls"/>
    </lcf76f155ced4ddcb4097134ff3c332f>
    <TaxCatchAll xmlns="1d7e989e-d6b5-4b59-a8d8-6a78906f5c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28C07DE7060F4696C871E28BC0B696" ma:contentTypeVersion="12" ma:contentTypeDescription="Create a new document." ma:contentTypeScope="" ma:versionID="f1b5895bf5eae3badb81847dfe7be0e2">
  <xsd:schema xmlns:xsd="http://www.w3.org/2001/XMLSchema" xmlns:xs="http://www.w3.org/2001/XMLSchema" xmlns:p="http://schemas.microsoft.com/office/2006/metadata/properties" xmlns:ns2="5b41591a-b1b3-4f13-b72b-704c6f667452" xmlns:ns3="1d7e989e-d6b5-4b59-a8d8-6a78906f5c59" targetNamespace="http://schemas.microsoft.com/office/2006/metadata/properties" ma:root="true" ma:fieldsID="753c8ee931985d68397c1c0655664ad1" ns2:_="" ns3:_="">
    <xsd:import namespace="5b41591a-b1b3-4f13-b72b-704c6f667452"/>
    <xsd:import namespace="1d7e989e-d6b5-4b59-a8d8-6a78906f5c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1591a-b1b3-4f13-b72b-704c6f667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a7b25a-d632-488b-8ecb-e20f2a15058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7e989e-d6b5-4b59-a8d8-6a78906f5c5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305c4-8f22-48e4-9957-c142571570f8}" ma:internalName="TaxCatchAll" ma:showField="CatchAllData" ma:web="1d7e989e-d6b5-4b59-a8d8-6a78906f5c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48587-FA82-4213-A3D9-6B33866A0A33}">
  <ds:schemaRefs>
    <ds:schemaRef ds:uri="http://purl.org/dc/elements/1.1/"/>
    <ds:schemaRef ds:uri="http://schemas.microsoft.com/office/2006/metadata/properties"/>
    <ds:schemaRef ds:uri="99c2f25a-79c9-4c58-b8e8-ff65bc81bda4"/>
    <ds:schemaRef ds:uri="http://schemas.microsoft.com/office/2006/documentManagement/types"/>
    <ds:schemaRef ds:uri="http://purl.org/dc/terms/"/>
    <ds:schemaRef ds:uri="f1d8a9e5-d054-4906-9ed0-687cf7b9c847"/>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B5CEC10-D86C-4621-B523-CB321C5B231E}"/>
</file>

<file path=customXml/itemProps3.xml><?xml version="1.0" encoding="utf-8"?>
<ds:datastoreItem xmlns:ds="http://schemas.openxmlformats.org/officeDocument/2006/customXml" ds:itemID="{7FA9E7F1-E292-4B5B-B85A-7F9AEE5F82AE}">
  <ds:schemaRefs>
    <ds:schemaRef ds:uri="http://schemas.microsoft.com/sharepoint/v3/contenttype/forms"/>
  </ds:schemaRefs>
</ds:datastoreItem>
</file>

<file path=customXml/itemProps4.xml><?xml version="1.0" encoding="utf-8"?>
<ds:datastoreItem xmlns:ds="http://schemas.openxmlformats.org/officeDocument/2006/customXml" ds:itemID="{C26936AE-F927-46E9-96DF-61342E231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1233</Words>
  <Characters>6786</Characters>
  <Application>Microsoft Office Word</Application>
  <DocSecurity>4</DocSecurity>
  <Lines>56</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Matthieu Cazenave</dc:creator>
  <cp:lastModifiedBy>Magali Leroux</cp:lastModifiedBy>
  <cp:revision>2</cp:revision>
  <cp:lastPrinted>2018-10-16T08:44:00Z</cp:lastPrinted>
  <dcterms:created xsi:type="dcterms:W3CDTF">2018-11-06T10:36:00Z</dcterms:created>
  <dcterms:modified xsi:type="dcterms:W3CDTF">2018-11-06T10:36:00Z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0x0101004B28C07DE7060F4696C871E28BC0B696</vt:lpwstr>
  </property>
  <property fmtid="{D5CDD505-2E9C-101B-9397-08002B2CF9AE}" pid="3" name="Order">
    <vt:r8>1857000</vt:r8>
  </property>
</Properties>
</file>