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3A58D6" w14:textId="4D7EFB8E" w:rsidR="00290310" w:rsidRPr="00D011B5" w:rsidRDefault="001701C4" w:rsidP="00D011B5">
      <w:pPr>
        <w:spacing w:line="252" w:lineRule="auto"/>
        <w:jc w:val="center"/>
        <w:rPr>
          <w:rFonts w:ascii="Verdana" w:hAnsi="Verdana"/>
          <w:b/>
          <w:color w:val="92D050"/>
          <w:sz w:val="36"/>
          <w:szCs w:val="36"/>
          <w:lang w:val="fr-FR"/>
        </w:rPr>
      </w:pPr>
      <w:bookmarkStart w:id="0" w:name="_GoBack"/>
      <w:bookmarkEnd w:id="0"/>
      <w:r w:rsidRPr="00A134CD">
        <w:rPr>
          <w:rFonts w:ascii="Verdana" w:hAnsi="Verdana"/>
          <w:b/>
          <w:color w:val="92D050"/>
          <w:sz w:val="36"/>
          <w:szCs w:val="36"/>
        </w:rPr>
        <w:t>DO</w:t>
      </w:r>
      <w:r w:rsidR="00A134CD">
        <w:rPr>
          <w:rFonts w:ascii="Verdana" w:hAnsi="Verdana"/>
          <w:b/>
          <w:color w:val="92D050"/>
          <w:sz w:val="36"/>
          <w:szCs w:val="36"/>
        </w:rPr>
        <w:t>’S</w:t>
      </w:r>
    </w:p>
    <w:p w14:paraId="387BF614" w14:textId="77777777" w:rsidR="00290310" w:rsidRPr="00D011B5" w:rsidRDefault="0091462B" w:rsidP="0092080C">
      <w:pPr>
        <w:spacing w:after="0" w:line="240" w:lineRule="auto"/>
        <w:rPr>
          <w:lang w:val="fr-FR"/>
        </w:rPr>
      </w:pPr>
      <w:r w:rsidRPr="00D011B5">
        <w:rPr>
          <w:rFonts w:ascii="Verdana" w:hAnsi="Verdana"/>
          <w:color w:val="92D050"/>
          <w:sz w:val="20"/>
          <w:szCs w:val="20"/>
        </w:rPr>
        <w:t>HOUDT UAAN</w:t>
      </w:r>
      <w:r>
        <w:rPr>
          <w:rFonts w:ascii="Verdana" w:hAnsi="Verdana"/>
          <w:color w:val="92D050"/>
          <w:sz w:val="20"/>
          <w:szCs w:val="20"/>
        </w:rPr>
        <w:t xml:space="preserve"> DE </w:t>
      </w:r>
      <w:r>
        <w:rPr>
          <w:rFonts w:ascii="Verdana" w:hAnsi="Verdana"/>
          <w:b/>
          <w:color w:val="00B050"/>
          <w:sz w:val="20"/>
          <w:szCs w:val="20"/>
        </w:rPr>
        <w:t>4 BASISPRINCIPES</w:t>
      </w:r>
      <w:r>
        <w:rPr>
          <w:rFonts w:ascii="Verdana" w:hAnsi="Verdana"/>
          <w:color w:val="92D050"/>
          <w:sz w:val="20"/>
          <w:szCs w:val="20"/>
        </w:rPr>
        <w:t xml:space="preserve"> VAN DE COCIR-GEDRAGSCODE:</w:t>
      </w:r>
    </w:p>
    <w:p w14:paraId="069C34F0" w14:textId="77777777" w:rsidR="00290310" w:rsidRPr="004D546B" w:rsidRDefault="001701C4" w:rsidP="0092080C">
      <w:pPr>
        <w:spacing w:after="0" w:line="240" w:lineRule="auto"/>
        <w:rPr>
          <w:lang w:val="en-US"/>
        </w:rPr>
      </w:pPr>
      <w:r>
        <w:rPr>
          <w:rFonts w:ascii="Verdana" w:hAnsi="Verdana"/>
          <w:b/>
          <w:color w:val="00B050"/>
          <w:sz w:val="20"/>
          <w:szCs w:val="20"/>
        </w:rPr>
        <w:t>SCHEIDING</w:t>
      </w:r>
      <w:r>
        <w:rPr>
          <w:rFonts w:ascii="Verdana" w:hAnsi="Verdana"/>
          <w:color w:val="92D050"/>
          <w:sz w:val="20"/>
          <w:szCs w:val="20"/>
        </w:rPr>
        <w:t>TUSSEN VOORDELEN EN BESLUITVORMING</w:t>
      </w:r>
    </w:p>
    <w:p w14:paraId="31A77C3B" w14:textId="77777777" w:rsidR="00290310" w:rsidRPr="004D546B" w:rsidRDefault="001701C4" w:rsidP="0092080C">
      <w:pPr>
        <w:spacing w:after="0" w:line="240" w:lineRule="auto"/>
        <w:rPr>
          <w:lang w:val="en-US"/>
        </w:rPr>
      </w:pPr>
      <w:r>
        <w:rPr>
          <w:rFonts w:ascii="Verdana" w:hAnsi="Verdana"/>
          <w:b/>
          <w:color w:val="00B050"/>
          <w:sz w:val="20"/>
          <w:szCs w:val="20"/>
        </w:rPr>
        <w:t>EVENREDIGHEID</w:t>
      </w:r>
      <w:r>
        <w:rPr>
          <w:rFonts w:ascii="Verdana" w:hAnsi="Verdana"/>
          <w:color w:val="92D050"/>
          <w:sz w:val="20"/>
          <w:szCs w:val="20"/>
        </w:rPr>
        <w:t xml:space="preserve"> VAN BELONING VOOR GELEVERDE DIENSTEN</w:t>
      </w:r>
    </w:p>
    <w:p w14:paraId="0155C13F" w14:textId="77777777" w:rsidR="00290310" w:rsidRPr="004D546B" w:rsidRDefault="001701C4" w:rsidP="0092080C">
      <w:pPr>
        <w:spacing w:after="0" w:line="240" w:lineRule="auto"/>
        <w:rPr>
          <w:lang w:val="en-US"/>
        </w:rPr>
      </w:pPr>
      <w:r>
        <w:rPr>
          <w:rFonts w:ascii="Verdana" w:hAnsi="Verdana"/>
          <w:b/>
          <w:color w:val="00B050"/>
          <w:sz w:val="20"/>
          <w:szCs w:val="20"/>
        </w:rPr>
        <w:t>TRANSPARANTIE</w:t>
      </w:r>
      <w:r>
        <w:rPr>
          <w:rFonts w:ascii="Verdana" w:hAnsi="Verdana"/>
          <w:color w:val="92D050"/>
          <w:sz w:val="20"/>
          <w:szCs w:val="20"/>
        </w:rPr>
        <w:t>BINNEN HET MANAGEMENT VAN ZORGPROFESSIONALS</w:t>
      </w:r>
    </w:p>
    <w:p w14:paraId="51E3513F" w14:textId="77777777" w:rsidR="00290310" w:rsidRPr="000661F8" w:rsidRDefault="001701C4" w:rsidP="0092080C">
      <w:pPr>
        <w:spacing w:after="240" w:line="240" w:lineRule="auto"/>
        <w:rPr>
          <w:lang w:val="en-GB"/>
        </w:rPr>
      </w:pPr>
      <w:r>
        <w:rPr>
          <w:rFonts w:ascii="Verdana" w:hAnsi="Verdana"/>
          <w:b/>
          <w:color w:val="00B050"/>
          <w:sz w:val="20"/>
          <w:szCs w:val="20"/>
        </w:rPr>
        <w:t>DOCUMENTATIE</w:t>
      </w:r>
      <w:r>
        <w:rPr>
          <w:rFonts w:ascii="Verdana" w:hAnsi="Verdana"/>
          <w:color w:val="92D050"/>
          <w:sz w:val="20"/>
          <w:szCs w:val="20"/>
        </w:rPr>
        <w:t>VAN GEBODEN VOORDELEN</w:t>
      </w:r>
    </w:p>
    <w:tbl>
      <w:tblPr>
        <w:tblpPr w:leftFromText="180" w:rightFromText="180" w:vertAnchor="text" w:tblpY="1"/>
        <w:tblOverlap w:val="never"/>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tblCellMar>
          <w:left w:w="10" w:type="dxa"/>
          <w:right w:w="10" w:type="dxa"/>
        </w:tblCellMar>
        <w:tblLook w:val="0000" w:firstRow="0" w:lastRow="0" w:firstColumn="0" w:lastColumn="0" w:noHBand="0" w:noVBand="0"/>
      </w:tblPr>
      <w:tblGrid>
        <w:gridCol w:w="4521"/>
        <w:gridCol w:w="4521"/>
      </w:tblGrid>
      <w:tr w:rsidR="00290310" w14:paraId="6190BA1F" w14:textId="77777777" w:rsidTr="003F4004">
        <w:trPr>
          <w:trHeight w:val="477"/>
        </w:trPr>
        <w:tc>
          <w:tcPr>
            <w:tcW w:w="4521" w:type="dxa"/>
            <w:shd w:val="clear" w:color="auto" w:fill="C5E0B3" w:themeFill="accent6" w:themeFillTint="66"/>
            <w:tcMar>
              <w:top w:w="0" w:type="dxa"/>
              <w:left w:w="108" w:type="dxa"/>
              <w:bottom w:w="0" w:type="dxa"/>
              <w:right w:w="108" w:type="dxa"/>
            </w:tcMar>
            <w:vAlign w:val="center"/>
          </w:tcPr>
          <w:p w14:paraId="5037442D" w14:textId="77777777" w:rsidR="00290310" w:rsidRPr="005C799A" w:rsidRDefault="001701C4" w:rsidP="008B3F3D">
            <w:pPr>
              <w:spacing w:after="0" w:line="240" w:lineRule="auto"/>
              <w:jc w:val="center"/>
              <w:rPr>
                <w:color w:val="00B050"/>
              </w:rPr>
            </w:pPr>
            <w:r w:rsidRPr="005C799A">
              <w:rPr>
                <w:rFonts w:ascii="Verdana" w:hAnsi="Verdana"/>
                <w:b/>
                <w:color w:val="00B050"/>
                <w:sz w:val="18"/>
                <w:szCs w:val="18"/>
              </w:rPr>
              <w:t>BIJEENKOMSTEN, GASTVRIJHEID EN CONFERENTIES</w:t>
            </w:r>
          </w:p>
        </w:tc>
        <w:tc>
          <w:tcPr>
            <w:tcW w:w="4521" w:type="dxa"/>
            <w:shd w:val="clear" w:color="auto" w:fill="C5E0B3" w:themeFill="accent6" w:themeFillTint="66"/>
            <w:tcMar>
              <w:top w:w="0" w:type="dxa"/>
              <w:left w:w="108" w:type="dxa"/>
              <w:bottom w:w="0" w:type="dxa"/>
              <w:right w:w="108" w:type="dxa"/>
            </w:tcMar>
            <w:vAlign w:val="center"/>
          </w:tcPr>
          <w:p w14:paraId="733F619D" w14:textId="77777777" w:rsidR="00290310" w:rsidRPr="005C799A" w:rsidRDefault="001701C4" w:rsidP="008B3F3D">
            <w:pPr>
              <w:spacing w:after="0" w:line="240" w:lineRule="auto"/>
              <w:jc w:val="center"/>
              <w:rPr>
                <w:color w:val="00B050"/>
              </w:rPr>
            </w:pPr>
            <w:r w:rsidRPr="005C799A">
              <w:rPr>
                <w:rFonts w:ascii="Verdana" w:hAnsi="Verdana"/>
                <w:b/>
                <w:color w:val="00B050"/>
                <w:sz w:val="18"/>
                <w:szCs w:val="18"/>
              </w:rPr>
              <w:t>OVERHEIDSOPDRACHTEN</w:t>
            </w:r>
          </w:p>
        </w:tc>
      </w:tr>
      <w:tr w:rsidR="00290310" w:rsidRPr="000661F8" w14:paraId="34596D6B" w14:textId="77777777" w:rsidTr="00CD6E66">
        <w:trPr>
          <w:trHeight w:val="884"/>
        </w:trPr>
        <w:tc>
          <w:tcPr>
            <w:tcW w:w="4521" w:type="dxa"/>
            <w:shd w:val="clear" w:color="auto" w:fill="auto"/>
            <w:tcMar>
              <w:top w:w="0" w:type="dxa"/>
              <w:left w:w="108" w:type="dxa"/>
              <w:bottom w:w="0" w:type="dxa"/>
              <w:right w:w="108" w:type="dxa"/>
            </w:tcMar>
            <w:vAlign w:val="center"/>
          </w:tcPr>
          <w:p w14:paraId="08411B4B" w14:textId="77777777" w:rsidR="00290310" w:rsidRPr="004D546B" w:rsidRDefault="001701C4" w:rsidP="008B3F3D">
            <w:pPr>
              <w:spacing w:after="0" w:line="240" w:lineRule="auto"/>
              <w:rPr>
                <w:lang w:val="en-US"/>
              </w:rPr>
            </w:pPr>
            <w:r>
              <w:rPr>
                <w:rFonts w:ascii="Verdana" w:hAnsi="Verdana"/>
                <w:sz w:val="18"/>
                <w:szCs w:val="18"/>
              </w:rPr>
              <w:t>Zorg voor een legitieme reden voor een bijeenkomst en een geschikte locatie</w:t>
            </w:r>
          </w:p>
        </w:tc>
        <w:tc>
          <w:tcPr>
            <w:tcW w:w="4521" w:type="dxa"/>
            <w:shd w:val="clear" w:color="auto" w:fill="auto"/>
            <w:tcMar>
              <w:top w:w="0" w:type="dxa"/>
              <w:left w:w="108" w:type="dxa"/>
              <w:bottom w:w="0" w:type="dxa"/>
              <w:right w:w="108" w:type="dxa"/>
            </w:tcMar>
            <w:vAlign w:val="center"/>
          </w:tcPr>
          <w:p w14:paraId="44C0D287" w14:textId="77777777" w:rsidR="00290310" w:rsidRDefault="001701C4" w:rsidP="008B3F3D">
            <w:pPr>
              <w:spacing w:after="0" w:line="240" w:lineRule="auto"/>
              <w:rPr>
                <w:rFonts w:ascii="Verdana" w:hAnsi="Verdana"/>
                <w:sz w:val="18"/>
                <w:szCs w:val="18"/>
                <w:lang w:val="en-US"/>
              </w:rPr>
            </w:pPr>
            <w:r>
              <w:rPr>
                <w:rFonts w:ascii="Verdana" w:hAnsi="Verdana"/>
                <w:sz w:val="18"/>
                <w:szCs w:val="18"/>
              </w:rPr>
              <w:t xml:space="preserve">Sta </w:t>
            </w:r>
            <w:proofErr w:type="spellStart"/>
            <w:r>
              <w:rPr>
                <w:rFonts w:ascii="Verdana" w:hAnsi="Verdana"/>
                <w:sz w:val="18"/>
                <w:szCs w:val="18"/>
              </w:rPr>
              <w:t>opdrachtgevende</w:t>
            </w:r>
            <w:proofErr w:type="spellEnd"/>
            <w:r>
              <w:rPr>
                <w:rFonts w:ascii="Verdana" w:hAnsi="Verdana"/>
                <w:sz w:val="18"/>
                <w:szCs w:val="18"/>
              </w:rPr>
              <w:t xml:space="preserve"> autoriteiten toe open en objectieve technische specificaties te formuleren zonder daarin te interfereren</w:t>
            </w:r>
          </w:p>
        </w:tc>
      </w:tr>
      <w:tr w:rsidR="00290310" w:rsidRPr="000661F8" w14:paraId="0ECB6A28" w14:textId="77777777" w:rsidTr="00CD6E66">
        <w:trPr>
          <w:trHeight w:val="4215"/>
        </w:trPr>
        <w:tc>
          <w:tcPr>
            <w:tcW w:w="4521" w:type="dxa"/>
            <w:shd w:val="clear" w:color="auto" w:fill="auto"/>
            <w:tcMar>
              <w:top w:w="0" w:type="dxa"/>
              <w:left w:w="108" w:type="dxa"/>
              <w:bottom w:w="0" w:type="dxa"/>
              <w:right w:w="108" w:type="dxa"/>
            </w:tcMar>
            <w:vAlign w:val="center"/>
          </w:tcPr>
          <w:p w14:paraId="65C77CAF" w14:textId="77777777" w:rsidR="00A0064B" w:rsidRDefault="001701C4" w:rsidP="008B3F3D">
            <w:pPr>
              <w:spacing w:after="0" w:line="240" w:lineRule="auto"/>
              <w:rPr>
                <w:rFonts w:ascii="Verdana" w:hAnsi="Verdana"/>
                <w:sz w:val="18"/>
                <w:szCs w:val="18"/>
                <w:lang w:val="en-US"/>
              </w:rPr>
            </w:pPr>
            <w:r>
              <w:rPr>
                <w:rFonts w:ascii="Verdana" w:hAnsi="Verdana"/>
                <w:sz w:val="18"/>
                <w:szCs w:val="18"/>
              </w:rPr>
              <w:t>Vergoed redelijke reis- en verblijfkosten aan individuele zorgprofessionals uitsluitend voor educatieve en wetenschappelijke conferenties georganiseerd door leden</w:t>
            </w:r>
          </w:p>
          <w:p w14:paraId="3107251C" w14:textId="77777777" w:rsidR="00FE1081" w:rsidRDefault="00FE1081" w:rsidP="008B3F3D">
            <w:pPr>
              <w:spacing w:after="0" w:line="240" w:lineRule="auto"/>
              <w:rPr>
                <w:rFonts w:ascii="Verdana" w:hAnsi="Verdana"/>
                <w:sz w:val="18"/>
                <w:szCs w:val="18"/>
                <w:lang w:val="en-US"/>
              </w:rPr>
            </w:pPr>
          </w:p>
          <w:p w14:paraId="559AE8CA" w14:textId="16820DAB" w:rsidR="00290310" w:rsidRDefault="00F132B6" w:rsidP="008B3F3D">
            <w:pPr>
              <w:spacing w:after="0" w:line="240" w:lineRule="auto"/>
              <w:rPr>
                <w:rFonts w:ascii="Verdana" w:hAnsi="Verdana"/>
                <w:sz w:val="18"/>
                <w:szCs w:val="18"/>
                <w:lang w:val="en-US"/>
              </w:rPr>
            </w:pPr>
            <w:r>
              <w:rPr>
                <w:rFonts w:ascii="Verdana" w:hAnsi="Verdana"/>
                <w:sz w:val="18"/>
                <w:szCs w:val="18"/>
              </w:rPr>
              <w:t>In geval van conferenties van derden, levert u alleen een financiële bijdrage aan de individuele zorgprofessionals als (1) het door een derde georganiseerde evenement een proceduretraining van derden is, d.w.z. een praktische training gehouden in een klinische omgeving of (2) als de individuele zorgprofessional een spreker is of een professionele trainer die is uitgenodigd door een lid om te spreken op een satellietsymposium georganiseerd door het lid in het kader van de conferentie van een derde</w:t>
            </w:r>
          </w:p>
        </w:tc>
        <w:tc>
          <w:tcPr>
            <w:tcW w:w="4521" w:type="dxa"/>
            <w:shd w:val="clear" w:color="auto" w:fill="auto"/>
            <w:tcMar>
              <w:top w:w="0" w:type="dxa"/>
              <w:left w:w="108" w:type="dxa"/>
              <w:bottom w:w="0" w:type="dxa"/>
              <w:right w:w="108" w:type="dxa"/>
            </w:tcMar>
            <w:vAlign w:val="center"/>
          </w:tcPr>
          <w:p w14:paraId="32E17828" w14:textId="6E238232" w:rsidR="00290310" w:rsidRDefault="001701C4" w:rsidP="008B3F3D">
            <w:pPr>
              <w:spacing w:after="0" w:line="240" w:lineRule="auto"/>
              <w:rPr>
                <w:rFonts w:ascii="Verdana" w:hAnsi="Verdana"/>
                <w:sz w:val="18"/>
                <w:szCs w:val="18"/>
                <w:lang w:val="en-US"/>
              </w:rPr>
            </w:pPr>
            <w:r>
              <w:rPr>
                <w:rFonts w:ascii="Verdana" w:hAnsi="Verdana"/>
                <w:sz w:val="18"/>
                <w:szCs w:val="18"/>
              </w:rPr>
              <w:t xml:space="preserve">Bedenk dat </w:t>
            </w:r>
            <w:proofErr w:type="spellStart"/>
            <w:r>
              <w:rPr>
                <w:rFonts w:ascii="Verdana" w:hAnsi="Verdana"/>
                <w:sz w:val="18"/>
                <w:szCs w:val="18"/>
              </w:rPr>
              <w:t>opdrachtgevende</w:t>
            </w:r>
            <w:proofErr w:type="spellEnd"/>
            <w:r>
              <w:rPr>
                <w:rFonts w:ascii="Verdana" w:hAnsi="Verdana"/>
                <w:sz w:val="18"/>
                <w:szCs w:val="18"/>
              </w:rPr>
              <w:t xml:space="preserve"> autoriteiten slechts beperkte mogelijkheden hebben om zichzelf vrij te stellen van openbare aanbestedingsprocedures</w:t>
            </w:r>
          </w:p>
        </w:tc>
      </w:tr>
      <w:tr w:rsidR="00290310" w:rsidRPr="000661F8" w14:paraId="107FA4A1" w14:textId="77777777" w:rsidTr="00CD6E66">
        <w:trPr>
          <w:trHeight w:val="1382"/>
        </w:trPr>
        <w:tc>
          <w:tcPr>
            <w:tcW w:w="4521" w:type="dxa"/>
            <w:shd w:val="clear" w:color="auto" w:fill="auto"/>
            <w:tcMar>
              <w:top w:w="0" w:type="dxa"/>
              <w:left w:w="108" w:type="dxa"/>
              <w:bottom w:w="0" w:type="dxa"/>
              <w:right w:w="108" w:type="dxa"/>
            </w:tcMar>
            <w:vAlign w:val="center"/>
          </w:tcPr>
          <w:p w14:paraId="2CB428EB" w14:textId="77777777" w:rsidR="00290310" w:rsidRDefault="001701C4" w:rsidP="008B3F3D">
            <w:pPr>
              <w:spacing w:after="0" w:line="240" w:lineRule="auto"/>
              <w:rPr>
                <w:rFonts w:ascii="Verdana" w:hAnsi="Verdana"/>
                <w:sz w:val="18"/>
                <w:szCs w:val="18"/>
                <w:lang w:val="en-US"/>
              </w:rPr>
            </w:pPr>
            <w:r>
              <w:rPr>
                <w:rFonts w:ascii="Verdana" w:hAnsi="Verdana"/>
                <w:sz w:val="18"/>
                <w:szCs w:val="18"/>
              </w:rPr>
              <w:t>Zorg ervoor dat gastvrijheid verbonden aan een bijeenkomst ondergeschikt is in tijd en focus</w:t>
            </w:r>
          </w:p>
        </w:tc>
        <w:tc>
          <w:tcPr>
            <w:tcW w:w="4521" w:type="dxa"/>
            <w:shd w:val="clear" w:color="auto" w:fill="auto"/>
            <w:tcMar>
              <w:top w:w="0" w:type="dxa"/>
              <w:left w:w="108" w:type="dxa"/>
              <w:bottom w:w="0" w:type="dxa"/>
              <w:right w:w="108" w:type="dxa"/>
            </w:tcMar>
            <w:vAlign w:val="center"/>
          </w:tcPr>
          <w:p w14:paraId="1692958B" w14:textId="6346A675" w:rsidR="00290310" w:rsidRDefault="001701C4" w:rsidP="008B3F3D">
            <w:pPr>
              <w:spacing w:after="0" w:line="240" w:lineRule="auto"/>
              <w:rPr>
                <w:rFonts w:ascii="Verdana" w:hAnsi="Verdana"/>
                <w:sz w:val="18"/>
                <w:szCs w:val="18"/>
                <w:lang w:val="en-US"/>
              </w:rPr>
            </w:pPr>
            <w:r>
              <w:rPr>
                <w:rFonts w:ascii="Verdana" w:hAnsi="Verdana"/>
                <w:sz w:val="18"/>
                <w:szCs w:val="18"/>
              </w:rPr>
              <w:t xml:space="preserve">Neem het principe van gelijke behandeling van bieders in acht als u handelt in de rol van een onafhankelijke consultant voor een </w:t>
            </w:r>
            <w:proofErr w:type="spellStart"/>
            <w:r>
              <w:rPr>
                <w:rFonts w:ascii="Verdana" w:hAnsi="Verdana"/>
                <w:sz w:val="18"/>
                <w:szCs w:val="18"/>
              </w:rPr>
              <w:t>opdrachtgevende</w:t>
            </w:r>
            <w:proofErr w:type="spellEnd"/>
            <w:r>
              <w:rPr>
                <w:rFonts w:ascii="Verdana" w:hAnsi="Verdana"/>
                <w:sz w:val="18"/>
                <w:szCs w:val="18"/>
              </w:rPr>
              <w:t xml:space="preserve"> autoriteit</w:t>
            </w:r>
          </w:p>
        </w:tc>
      </w:tr>
      <w:tr w:rsidR="00290310" w:rsidRPr="000661F8" w14:paraId="169EE4B5" w14:textId="77777777" w:rsidTr="00CD6E66">
        <w:trPr>
          <w:trHeight w:val="1401"/>
        </w:trPr>
        <w:tc>
          <w:tcPr>
            <w:tcW w:w="4521" w:type="dxa"/>
            <w:shd w:val="clear" w:color="auto" w:fill="auto"/>
            <w:tcMar>
              <w:top w:w="0" w:type="dxa"/>
              <w:left w:w="108" w:type="dxa"/>
              <w:bottom w:w="0" w:type="dxa"/>
              <w:right w:w="108" w:type="dxa"/>
            </w:tcMar>
            <w:vAlign w:val="center"/>
          </w:tcPr>
          <w:p w14:paraId="0BDB71A2" w14:textId="286CBEBB" w:rsidR="00290310" w:rsidRDefault="001701C4" w:rsidP="008B3F3D">
            <w:pPr>
              <w:spacing w:after="0" w:line="240" w:lineRule="auto"/>
              <w:rPr>
                <w:rFonts w:ascii="Verdana" w:hAnsi="Verdana"/>
                <w:sz w:val="18"/>
                <w:szCs w:val="18"/>
                <w:lang w:val="en-US"/>
              </w:rPr>
            </w:pPr>
            <w:r>
              <w:rPr>
                <w:rFonts w:ascii="Verdana" w:hAnsi="Verdana"/>
                <w:sz w:val="18"/>
                <w:szCs w:val="18"/>
              </w:rPr>
              <w:t>Beperk bijeenkomsten en bijbehorende gastvrijheid strikt tot personen die een professioneel belang bij de bijeenkomst hebben</w:t>
            </w:r>
          </w:p>
        </w:tc>
        <w:tc>
          <w:tcPr>
            <w:tcW w:w="4521" w:type="dxa"/>
            <w:shd w:val="clear" w:color="auto" w:fill="auto"/>
            <w:tcMar>
              <w:top w:w="0" w:type="dxa"/>
              <w:left w:w="108" w:type="dxa"/>
              <w:bottom w:w="0" w:type="dxa"/>
              <w:right w:w="108" w:type="dxa"/>
            </w:tcMar>
            <w:vAlign w:val="center"/>
          </w:tcPr>
          <w:p w14:paraId="7CA30FB7" w14:textId="6EDDD8CF" w:rsidR="00290310" w:rsidRDefault="001701C4" w:rsidP="008B3F3D">
            <w:pPr>
              <w:spacing w:after="0" w:line="240" w:lineRule="auto"/>
              <w:rPr>
                <w:rFonts w:ascii="Verdana" w:hAnsi="Verdana"/>
                <w:sz w:val="18"/>
                <w:szCs w:val="18"/>
                <w:lang w:val="en-US"/>
              </w:rPr>
            </w:pPr>
            <w:r>
              <w:rPr>
                <w:rFonts w:ascii="Verdana" w:hAnsi="Verdana"/>
                <w:sz w:val="18"/>
                <w:szCs w:val="18"/>
              </w:rPr>
              <w:t xml:space="preserve">Bedenk dat </w:t>
            </w:r>
            <w:proofErr w:type="spellStart"/>
            <w:r>
              <w:rPr>
                <w:rFonts w:ascii="Verdana" w:hAnsi="Verdana"/>
                <w:sz w:val="18"/>
                <w:szCs w:val="18"/>
              </w:rPr>
              <w:t>opdrachtgevende</w:t>
            </w:r>
            <w:proofErr w:type="spellEnd"/>
            <w:r>
              <w:rPr>
                <w:rFonts w:ascii="Verdana" w:hAnsi="Verdana"/>
                <w:sz w:val="18"/>
                <w:szCs w:val="18"/>
              </w:rPr>
              <w:t xml:space="preserve"> autoriteiten beperkte mogelijkheden hebben om aanbestedingsdocumenten of de leveringsomvang te wijzigen</w:t>
            </w:r>
          </w:p>
        </w:tc>
      </w:tr>
      <w:tr w:rsidR="00290310" w:rsidRPr="000661F8" w14:paraId="30CB2363" w14:textId="77777777" w:rsidTr="00580611">
        <w:trPr>
          <w:trHeight w:val="2950"/>
        </w:trPr>
        <w:tc>
          <w:tcPr>
            <w:tcW w:w="4521" w:type="dxa"/>
            <w:shd w:val="clear" w:color="auto" w:fill="auto"/>
            <w:tcMar>
              <w:top w:w="0" w:type="dxa"/>
              <w:left w:w="108" w:type="dxa"/>
              <w:bottom w:w="0" w:type="dxa"/>
              <w:right w:w="108" w:type="dxa"/>
            </w:tcMar>
            <w:vAlign w:val="center"/>
          </w:tcPr>
          <w:p w14:paraId="68B8A5BB" w14:textId="77777777" w:rsidR="00290310" w:rsidRPr="00104F4C" w:rsidRDefault="001701C4" w:rsidP="008B3F3D">
            <w:pPr>
              <w:spacing w:after="0" w:line="240" w:lineRule="auto"/>
              <w:rPr>
                <w:rFonts w:ascii="Verdana" w:hAnsi="Verdana"/>
                <w:sz w:val="18"/>
                <w:szCs w:val="18"/>
              </w:rPr>
            </w:pPr>
            <w:r>
              <w:rPr>
                <w:rFonts w:ascii="Verdana" w:hAnsi="Verdana"/>
                <w:sz w:val="18"/>
                <w:szCs w:val="18"/>
              </w:rPr>
              <w:t>Lever alleen een financiële bijdrage aan conferenties voor wetenschappelijke of educatieve activiteiten aan de organisator van de conferentie, wees transparant met inachtneming van de geleverde bijdrage</w:t>
            </w:r>
          </w:p>
        </w:tc>
        <w:tc>
          <w:tcPr>
            <w:tcW w:w="4521" w:type="dxa"/>
            <w:shd w:val="clear" w:color="auto" w:fill="E2EFD9" w:themeFill="accent6" w:themeFillTint="33"/>
            <w:tcMar>
              <w:top w:w="0" w:type="dxa"/>
              <w:left w:w="108" w:type="dxa"/>
              <w:bottom w:w="0" w:type="dxa"/>
              <w:right w:w="108" w:type="dxa"/>
            </w:tcMar>
            <w:vAlign w:val="center"/>
          </w:tcPr>
          <w:p w14:paraId="0EBAD6B2" w14:textId="77777777" w:rsidR="00290310" w:rsidRPr="00104F4C" w:rsidRDefault="00290310" w:rsidP="008B3F3D">
            <w:pPr>
              <w:spacing w:after="0" w:line="240" w:lineRule="auto"/>
            </w:pPr>
          </w:p>
        </w:tc>
      </w:tr>
      <w:tr w:rsidR="00290310" w14:paraId="683AE092" w14:textId="77777777" w:rsidTr="00CD6E66">
        <w:trPr>
          <w:trHeight w:val="477"/>
        </w:trPr>
        <w:tc>
          <w:tcPr>
            <w:tcW w:w="4521" w:type="dxa"/>
            <w:shd w:val="clear" w:color="auto" w:fill="C5E0B3" w:themeFill="accent6" w:themeFillTint="66"/>
            <w:tcMar>
              <w:top w:w="0" w:type="dxa"/>
              <w:left w:w="108" w:type="dxa"/>
              <w:bottom w:w="0" w:type="dxa"/>
              <w:right w:w="108" w:type="dxa"/>
            </w:tcMar>
            <w:vAlign w:val="center"/>
          </w:tcPr>
          <w:p w14:paraId="7C1953B2" w14:textId="77777777" w:rsidR="00290310" w:rsidRPr="005C799A" w:rsidRDefault="001701C4" w:rsidP="008B3F3D">
            <w:pPr>
              <w:spacing w:after="0" w:line="240" w:lineRule="auto"/>
              <w:jc w:val="center"/>
              <w:rPr>
                <w:color w:val="00B050"/>
              </w:rPr>
            </w:pPr>
            <w:r w:rsidRPr="005C799A">
              <w:rPr>
                <w:rFonts w:ascii="Verdana" w:hAnsi="Verdana"/>
                <w:b/>
                <w:color w:val="00B050"/>
                <w:sz w:val="18"/>
                <w:szCs w:val="18"/>
              </w:rPr>
              <w:lastRenderedPageBreak/>
              <w:t>CONSULTANCY- EN ONDERZOEKSOVEREENKOMSTEN</w:t>
            </w:r>
          </w:p>
        </w:tc>
        <w:tc>
          <w:tcPr>
            <w:tcW w:w="4521" w:type="dxa"/>
            <w:shd w:val="clear" w:color="auto" w:fill="C5E0B3" w:themeFill="accent6" w:themeFillTint="66"/>
            <w:tcMar>
              <w:top w:w="0" w:type="dxa"/>
              <w:left w:w="108" w:type="dxa"/>
              <w:bottom w:w="0" w:type="dxa"/>
              <w:right w:w="108" w:type="dxa"/>
            </w:tcMar>
            <w:vAlign w:val="center"/>
          </w:tcPr>
          <w:p w14:paraId="72ACBF7C" w14:textId="77777777" w:rsidR="00290310" w:rsidRPr="005C799A" w:rsidRDefault="001701C4" w:rsidP="008B3F3D">
            <w:pPr>
              <w:spacing w:after="0" w:line="240" w:lineRule="auto"/>
              <w:jc w:val="center"/>
              <w:rPr>
                <w:rFonts w:ascii="Verdana" w:hAnsi="Verdana"/>
                <w:b/>
                <w:color w:val="00B050"/>
                <w:sz w:val="18"/>
                <w:szCs w:val="18"/>
                <w:lang w:val="en-US"/>
              </w:rPr>
            </w:pPr>
            <w:r w:rsidRPr="005C799A">
              <w:rPr>
                <w:rFonts w:ascii="Verdana" w:hAnsi="Verdana"/>
                <w:b/>
                <w:color w:val="00B050"/>
                <w:sz w:val="18"/>
                <w:szCs w:val="18"/>
              </w:rPr>
              <w:t>ONAFHANKELIJKE DERDEN</w:t>
            </w:r>
          </w:p>
        </w:tc>
      </w:tr>
      <w:tr w:rsidR="00290310" w:rsidRPr="000661F8" w14:paraId="6A197EAA" w14:textId="77777777" w:rsidTr="00B55EDC">
        <w:trPr>
          <w:trHeight w:val="956"/>
        </w:trPr>
        <w:tc>
          <w:tcPr>
            <w:tcW w:w="4521" w:type="dxa"/>
            <w:shd w:val="clear" w:color="auto" w:fill="auto"/>
            <w:tcMar>
              <w:top w:w="0" w:type="dxa"/>
              <w:left w:w="108" w:type="dxa"/>
              <w:bottom w:w="0" w:type="dxa"/>
              <w:right w:w="108" w:type="dxa"/>
            </w:tcMar>
            <w:vAlign w:val="center"/>
          </w:tcPr>
          <w:p w14:paraId="35C629DD" w14:textId="77777777" w:rsidR="00290310" w:rsidRPr="00104F4C" w:rsidRDefault="001701C4" w:rsidP="008B3F3D">
            <w:pPr>
              <w:spacing w:after="0" w:line="240" w:lineRule="auto"/>
              <w:rPr>
                <w:rFonts w:ascii="Verdana" w:hAnsi="Verdana"/>
                <w:sz w:val="18"/>
                <w:szCs w:val="18"/>
                <w:lang w:val="fr-BE"/>
              </w:rPr>
            </w:pPr>
            <w:r>
              <w:rPr>
                <w:rFonts w:ascii="Verdana" w:hAnsi="Verdana"/>
                <w:sz w:val="18"/>
                <w:szCs w:val="18"/>
              </w:rPr>
              <w:t>Zorg voor een legitieme reden voor de gecontracteerde diensten op basis van de kwalificaties en expertise van de zorgprofessional</w:t>
            </w:r>
          </w:p>
        </w:tc>
        <w:tc>
          <w:tcPr>
            <w:tcW w:w="4521" w:type="dxa"/>
            <w:shd w:val="clear" w:color="auto" w:fill="auto"/>
            <w:tcMar>
              <w:top w:w="0" w:type="dxa"/>
              <w:left w:w="108" w:type="dxa"/>
              <w:bottom w:w="0" w:type="dxa"/>
              <w:right w:w="108" w:type="dxa"/>
            </w:tcMar>
            <w:vAlign w:val="center"/>
          </w:tcPr>
          <w:p w14:paraId="0E40E18C" w14:textId="77777777" w:rsidR="00290310" w:rsidRDefault="001701C4" w:rsidP="008B3F3D">
            <w:pPr>
              <w:spacing w:after="0" w:line="240" w:lineRule="auto"/>
              <w:rPr>
                <w:rFonts w:ascii="Verdana" w:hAnsi="Verdana"/>
                <w:sz w:val="18"/>
                <w:szCs w:val="18"/>
                <w:lang w:val="en-US"/>
              </w:rPr>
            </w:pPr>
            <w:r>
              <w:rPr>
                <w:rFonts w:ascii="Verdana" w:hAnsi="Verdana"/>
                <w:sz w:val="18"/>
                <w:szCs w:val="18"/>
              </w:rPr>
              <w:t>Kies onafhankelijke derden die bereid zijn integer en conform de wet te handelen</w:t>
            </w:r>
          </w:p>
        </w:tc>
      </w:tr>
      <w:tr w:rsidR="00290310" w:rsidRPr="000661F8" w14:paraId="175258AC" w14:textId="77777777" w:rsidTr="00B55EDC">
        <w:trPr>
          <w:trHeight w:val="603"/>
        </w:trPr>
        <w:tc>
          <w:tcPr>
            <w:tcW w:w="4521" w:type="dxa"/>
            <w:shd w:val="clear" w:color="auto" w:fill="auto"/>
            <w:tcMar>
              <w:top w:w="0" w:type="dxa"/>
              <w:left w:w="108" w:type="dxa"/>
              <w:bottom w:w="0" w:type="dxa"/>
              <w:right w:w="108" w:type="dxa"/>
            </w:tcMar>
            <w:vAlign w:val="center"/>
          </w:tcPr>
          <w:p w14:paraId="6F1D328C" w14:textId="77777777" w:rsidR="00290310" w:rsidRDefault="001701C4" w:rsidP="008B3F3D">
            <w:pPr>
              <w:spacing w:after="0" w:line="240" w:lineRule="auto"/>
              <w:rPr>
                <w:rFonts w:ascii="Verdana" w:hAnsi="Verdana"/>
                <w:sz w:val="18"/>
                <w:szCs w:val="18"/>
                <w:lang w:val="en-US"/>
              </w:rPr>
            </w:pPr>
            <w:r>
              <w:rPr>
                <w:rFonts w:ascii="Verdana" w:hAnsi="Verdana"/>
                <w:sz w:val="18"/>
                <w:szCs w:val="18"/>
              </w:rPr>
              <w:t>Specificeer diensten en leveringen in een ondertekend contract</w:t>
            </w:r>
          </w:p>
        </w:tc>
        <w:tc>
          <w:tcPr>
            <w:tcW w:w="4521" w:type="dxa"/>
            <w:shd w:val="clear" w:color="auto" w:fill="auto"/>
            <w:tcMar>
              <w:top w:w="0" w:type="dxa"/>
              <w:left w:w="108" w:type="dxa"/>
              <w:bottom w:w="0" w:type="dxa"/>
              <w:right w:w="108" w:type="dxa"/>
            </w:tcMar>
            <w:vAlign w:val="center"/>
          </w:tcPr>
          <w:p w14:paraId="4E290930" w14:textId="77777777" w:rsidR="00290310" w:rsidRDefault="001701C4" w:rsidP="008B3F3D">
            <w:pPr>
              <w:spacing w:after="0" w:line="240" w:lineRule="auto"/>
              <w:rPr>
                <w:rFonts w:ascii="Verdana" w:hAnsi="Verdana"/>
                <w:sz w:val="18"/>
                <w:szCs w:val="18"/>
                <w:lang w:val="en-US"/>
              </w:rPr>
            </w:pPr>
            <w:r>
              <w:rPr>
                <w:rFonts w:ascii="Verdana" w:hAnsi="Verdana"/>
                <w:sz w:val="18"/>
                <w:szCs w:val="18"/>
              </w:rPr>
              <w:t xml:space="preserve">Voer </w:t>
            </w:r>
            <w:proofErr w:type="spellStart"/>
            <w:r>
              <w:rPr>
                <w:rFonts w:ascii="Verdana" w:hAnsi="Verdana"/>
                <w:sz w:val="18"/>
                <w:szCs w:val="18"/>
              </w:rPr>
              <w:t>due</w:t>
            </w:r>
            <w:proofErr w:type="spellEnd"/>
            <w:r>
              <w:rPr>
                <w:rFonts w:ascii="Verdana" w:hAnsi="Verdana"/>
                <w:sz w:val="18"/>
                <w:szCs w:val="18"/>
              </w:rPr>
              <w:t xml:space="preserve"> diligence uit op voorgestelde onafhankelijke derden</w:t>
            </w:r>
          </w:p>
        </w:tc>
      </w:tr>
      <w:tr w:rsidR="00290310" w:rsidRPr="000661F8" w14:paraId="09685BB3" w14:textId="77777777" w:rsidTr="00B55EDC">
        <w:trPr>
          <w:trHeight w:val="1066"/>
        </w:trPr>
        <w:tc>
          <w:tcPr>
            <w:tcW w:w="4521" w:type="dxa"/>
            <w:shd w:val="clear" w:color="auto" w:fill="auto"/>
            <w:tcMar>
              <w:top w:w="0" w:type="dxa"/>
              <w:left w:w="108" w:type="dxa"/>
              <w:bottom w:w="0" w:type="dxa"/>
              <w:right w:w="108" w:type="dxa"/>
            </w:tcMar>
            <w:vAlign w:val="center"/>
          </w:tcPr>
          <w:p w14:paraId="4D2076FB" w14:textId="77777777" w:rsidR="00290310" w:rsidRPr="00D011B5" w:rsidRDefault="001701C4" w:rsidP="008B3F3D">
            <w:pPr>
              <w:spacing w:after="0" w:line="240" w:lineRule="auto"/>
              <w:rPr>
                <w:rFonts w:ascii="Verdana" w:hAnsi="Verdana"/>
                <w:sz w:val="18"/>
                <w:szCs w:val="18"/>
                <w:lang w:val="fr-FR"/>
              </w:rPr>
            </w:pPr>
            <w:r>
              <w:rPr>
                <w:rFonts w:ascii="Verdana" w:hAnsi="Verdana"/>
                <w:sz w:val="18"/>
                <w:szCs w:val="18"/>
              </w:rPr>
              <w:t>Documenteer de goedkeuring van de instelling van de zorgprofessional</w:t>
            </w:r>
          </w:p>
        </w:tc>
        <w:tc>
          <w:tcPr>
            <w:tcW w:w="4521" w:type="dxa"/>
            <w:shd w:val="clear" w:color="auto" w:fill="auto"/>
            <w:tcMar>
              <w:top w:w="0" w:type="dxa"/>
              <w:left w:w="108" w:type="dxa"/>
              <w:bottom w:w="0" w:type="dxa"/>
              <w:right w:w="108" w:type="dxa"/>
            </w:tcMar>
            <w:vAlign w:val="center"/>
          </w:tcPr>
          <w:p w14:paraId="7181535F" w14:textId="77777777" w:rsidR="00290310" w:rsidRDefault="001701C4" w:rsidP="008B3F3D">
            <w:pPr>
              <w:spacing w:after="0" w:line="240" w:lineRule="auto"/>
              <w:rPr>
                <w:rFonts w:ascii="Verdana" w:hAnsi="Verdana"/>
                <w:sz w:val="18"/>
                <w:szCs w:val="18"/>
                <w:lang w:val="en-US"/>
              </w:rPr>
            </w:pPr>
            <w:r>
              <w:rPr>
                <w:rFonts w:ascii="Verdana" w:hAnsi="Verdana"/>
                <w:sz w:val="18"/>
                <w:szCs w:val="18"/>
              </w:rPr>
              <w:t xml:space="preserve">Neem verplichtingen op in contracten met onafhankelijke derden om te kunnen voldoen aan </w:t>
            </w:r>
            <w:proofErr w:type="spellStart"/>
            <w:r>
              <w:rPr>
                <w:rFonts w:ascii="Verdana" w:hAnsi="Verdana"/>
                <w:sz w:val="18"/>
                <w:szCs w:val="18"/>
              </w:rPr>
              <w:t>antiomkopingswetten</w:t>
            </w:r>
            <w:proofErr w:type="spellEnd"/>
            <w:r>
              <w:rPr>
                <w:rFonts w:ascii="Verdana" w:hAnsi="Verdana"/>
                <w:sz w:val="18"/>
                <w:szCs w:val="18"/>
              </w:rPr>
              <w:t xml:space="preserve"> en de COCIR-code</w:t>
            </w:r>
          </w:p>
        </w:tc>
      </w:tr>
      <w:tr w:rsidR="00290310" w14:paraId="760DA07A" w14:textId="77777777" w:rsidTr="003C527F">
        <w:trPr>
          <w:trHeight w:val="713"/>
        </w:trPr>
        <w:tc>
          <w:tcPr>
            <w:tcW w:w="4521" w:type="dxa"/>
            <w:shd w:val="clear" w:color="auto" w:fill="auto"/>
            <w:tcMar>
              <w:top w:w="0" w:type="dxa"/>
              <w:left w:w="108" w:type="dxa"/>
              <w:bottom w:w="0" w:type="dxa"/>
              <w:right w:w="108" w:type="dxa"/>
            </w:tcMar>
            <w:vAlign w:val="center"/>
          </w:tcPr>
          <w:p w14:paraId="0392A2FF" w14:textId="4FD364F9" w:rsidR="00290310" w:rsidRDefault="001701C4" w:rsidP="008B3F3D">
            <w:pPr>
              <w:spacing w:after="0" w:line="240" w:lineRule="auto"/>
              <w:rPr>
                <w:rFonts w:ascii="Verdana" w:hAnsi="Verdana"/>
                <w:sz w:val="18"/>
                <w:szCs w:val="18"/>
                <w:lang w:val="en-US"/>
              </w:rPr>
            </w:pPr>
            <w:r>
              <w:rPr>
                <w:rFonts w:ascii="Verdana" w:hAnsi="Verdana"/>
                <w:sz w:val="18"/>
                <w:szCs w:val="18"/>
              </w:rPr>
              <w:t>Vergoed consultancy tegen een reële marktwaarde</w:t>
            </w:r>
          </w:p>
        </w:tc>
        <w:tc>
          <w:tcPr>
            <w:tcW w:w="4521" w:type="dxa"/>
            <w:shd w:val="clear" w:color="auto" w:fill="auto"/>
            <w:tcMar>
              <w:top w:w="0" w:type="dxa"/>
              <w:left w:w="108" w:type="dxa"/>
              <w:bottom w:w="0" w:type="dxa"/>
              <w:right w:w="108" w:type="dxa"/>
            </w:tcMar>
            <w:vAlign w:val="center"/>
          </w:tcPr>
          <w:p w14:paraId="2B83B042" w14:textId="77777777" w:rsidR="00290310" w:rsidRDefault="001701C4" w:rsidP="008B3F3D">
            <w:pPr>
              <w:spacing w:after="0" w:line="240" w:lineRule="auto"/>
              <w:rPr>
                <w:rFonts w:ascii="Verdana" w:hAnsi="Verdana"/>
                <w:sz w:val="18"/>
                <w:szCs w:val="18"/>
                <w:lang w:val="en-US"/>
              </w:rPr>
            </w:pPr>
            <w:r>
              <w:rPr>
                <w:rFonts w:ascii="Verdana" w:hAnsi="Verdana"/>
                <w:sz w:val="18"/>
                <w:szCs w:val="18"/>
              </w:rPr>
              <w:t>Bewaak en stuur onafhankelijke derden aan</w:t>
            </w:r>
          </w:p>
        </w:tc>
      </w:tr>
      <w:tr w:rsidR="00580611" w14:paraId="18702498" w14:textId="77777777" w:rsidTr="00580611">
        <w:trPr>
          <w:trHeight w:val="579"/>
        </w:trPr>
        <w:tc>
          <w:tcPr>
            <w:tcW w:w="4521" w:type="dxa"/>
            <w:shd w:val="clear" w:color="auto" w:fill="C5E0B3" w:themeFill="accent6" w:themeFillTint="66"/>
            <w:tcMar>
              <w:top w:w="0" w:type="dxa"/>
              <w:left w:w="108" w:type="dxa"/>
              <w:bottom w:w="0" w:type="dxa"/>
              <w:right w:w="108" w:type="dxa"/>
            </w:tcMar>
            <w:vAlign w:val="center"/>
          </w:tcPr>
          <w:p w14:paraId="03D2539F" w14:textId="7BD59452" w:rsidR="00580611" w:rsidRDefault="00580611" w:rsidP="003C527F">
            <w:pPr>
              <w:spacing w:after="0" w:line="240" w:lineRule="auto"/>
              <w:jc w:val="center"/>
            </w:pPr>
            <w:r w:rsidRPr="005C799A">
              <w:rPr>
                <w:rFonts w:ascii="Verdana" w:hAnsi="Verdana"/>
                <w:b/>
                <w:color w:val="00B050"/>
                <w:sz w:val="18"/>
                <w:szCs w:val="18"/>
              </w:rPr>
              <w:t>DEMONSTRATIE- EN BEOORDELINGSAPPARATUUR</w:t>
            </w:r>
          </w:p>
        </w:tc>
        <w:tc>
          <w:tcPr>
            <w:tcW w:w="4521" w:type="dxa"/>
            <w:vMerge w:val="restart"/>
            <w:shd w:val="clear" w:color="auto" w:fill="E2EFD9" w:themeFill="accent6" w:themeFillTint="33"/>
            <w:tcMar>
              <w:top w:w="0" w:type="dxa"/>
              <w:left w:w="108" w:type="dxa"/>
              <w:bottom w:w="0" w:type="dxa"/>
              <w:right w:w="108" w:type="dxa"/>
            </w:tcMar>
            <w:vAlign w:val="center"/>
          </w:tcPr>
          <w:p w14:paraId="36DEB26F" w14:textId="77777777" w:rsidR="00580611" w:rsidRDefault="00580611" w:rsidP="008B3F3D">
            <w:pPr>
              <w:spacing w:after="0" w:line="240" w:lineRule="auto"/>
              <w:rPr>
                <w:lang w:val="en-US"/>
              </w:rPr>
            </w:pPr>
          </w:p>
        </w:tc>
      </w:tr>
      <w:tr w:rsidR="00580611" w:rsidRPr="000661F8" w14:paraId="158A362A" w14:textId="77777777" w:rsidTr="003C527F">
        <w:trPr>
          <w:trHeight w:val="1070"/>
        </w:trPr>
        <w:tc>
          <w:tcPr>
            <w:tcW w:w="4521" w:type="dxa"/>
            <w:shd w:val="clear" w:color="auto" w:fill="auto"/>
            <w:tcMar>
              <w:top w:w="0" w:type="dxa"/>
              <w:left w:w="108" w:type="dxa"/>
              <w:bottom w:w="0" w:type="dxa"/>
              <w:right w:w="108" w:type="dxa"/>
            </w:tcMar>
            <w:vAlign w:val="center"/>
          </w:tcPr>
          <w:p w14:paraId="21388DA6" w14:textId="77777777" w:rsidR="00580611" w:rsidRDefault="00580611" w:rsidP="008B3F3D">
            <w:pPr>
              <w:spacing w:after="0" w:line="240" w:lineRule="auto"/>
              <w:rPr>
                <w:rFonts w:ascii="Verdana" w:hAnsi="Verdana"/>
                <w:sz w:val="18"/>
                <w:szCs w:val="18"/>
                <w:lang w:val="en-US"/>
              </w:rPr>
            </w:pPr>
            <w:r>
              <w:rPr>
                <w:rFonts w:ascii="Verdana" w:hAnsi="Verdana"/>
                <w:sz w:val="18"/>
                <w:szCs w:val="18"/>
              </w:rPr>
              <w:t>Bied apparatuur voor demonstraties/beoordeling uitsluitend aan voor een redelijke periode. Dit is in de regel korter dan 6 maanden</w:t>
            </w:r>
          </w:p>
        </w:tc>
        <w:tc>
          <w:tcPr>
            <w:tcW w:w="4521" w:type="dxa"/>
            <w:vMerge/>
            <w:shd w:val="clear" w:color="auto" w:fill="E2EFD9" w:themeFill="accent6" w:themeFillTint="33"/>
            <w:tcMar>
              <w:top w:w="0" w:type="dxa"/>
              <w:left w:w="108" w:type="dxa"/>
              <w:bottom w:w="0" w:type="dxa"/>
              <w:right w:w="108" w:type="dxa"/>
            </w:tcMar>
            <w:vAlign w:val="center"/>
          </w:tcPr>
          <w:p w14:paraId="119ED626" w14:textId="77777777" w:rsidR="00580611" w:rsidRDefault="00580611" w:rsidP="008B3F3D">
            <w:pPr>
              <w:spacing w:after="0" w:line="240" w:lineRule="auto"/>
              <w:rPr>
                <w:lang w:val="en-US"/>
              </w:rPr>
            </w:pPr>
          </w:p>
        </w:tc>
      </w:tr>
      <w:tr w:rsidR="00580611" w:rsidRPr="000661F8" w14:paraId="60E71F2D" w14:textId="77777777" w:rsidTr="003C527F">
        <w:trPr>
          <w:trHeight w:val="676"/>
        </w:trPr>
        <w:tc>
          <w:tcPr>
            <w:tcW w:w="4521" w:type="dxa"/>
            <w:shd w:val="clear" w:color="auto" w:fill="auto"/>
            <w:tcMar>
              <w:top w:w="0" w:type="dxa"/>
              <w:left w:w="108" w:type="dxa"/>
              <w:bottom w:w="0" w:type="dxa"/>
              <w:right w:w="108" w:type="dxa"/>
            </w:tcMar>
            <w:vAlign w:val="center"/>
          </w:tcPr>
          <w:p w14:paraId="724CB23C" w14:textId="4BA81542" w:rsidR="00580611" w:rsidRDefault="00580611" w:rsidP="008B3F3D">
            <w:pPr>
              <w:spacing w:after="0" w:line="240" w:lineRule="auto"/>
              <w:rPr>
                <w:rFonts w:ascii="Verdana" w:hAnsi="Verdana"/>
                <w:sz w:val="18"/>
                <w:szCs w:val="18"/>
                <w:lang w:val="en-US"/>
              </w:rPr>
            </w:pPr>
            <w:r>
              <w:rPr>
                <w:rFonts w:ascii="Verdana" w:hAnsi="Verdana"/>
                <w:sz w:val="18"/>
                <w:szCs w:val="18"/>
              </w:rPr>
              <w:t>Zorg voor goedkeuring van de instelling van de zorgprofessional</w:t>
            </w:r>
          </w:p>
        </w:tc>
        <w:tc>
          <w:tcPr>
            <w:tcW w:w="4521" w:type="dxa"/>
            <w:vMerge/>
            <w:shd w:val="clear" w:color="auto" w:fill="E2EFD9" w:themeFill="accent6" w:themeFillTint="33"/>
            <w:tcMar>
              <w:top w:w="0" w:type="dxa"/>
              <w:left w:w="108" w:type="dxa"/>
              <w:bottom w:w="0" w:type="dxa"/>
              <w:right w:w="108" w:type="dxa"/>
            </w:tcMar>
            <w:vAlign w:val="center"/>
          </w:tcPr>
          <w:p w14:paraId="035EA4DB" w14:textId="77777777" w:rsidR="00580611" w:rsidRDefault="00580611" w:rsidP="008B3F3D">
            <w:pPr>
              <w:spacing w:after="0" w:line="240" w:lineRule="auto"/>
              <w:rPr>
                <w:lang w:val="en-US"/>
              </w:rPr>
            </w:pPr>
          </w:p>
        </w:tc>
      </w:tr>
      <w:tr w:rsidR="00290310" w14:paraId="631C7167" w14:textId="77777777" w:rsidTr="00CD6E66">
        <w:trPr>
          <w:trHeight w:val="539"/>
        </w:trPr>
        <w:tc>
          <w:tcPr>
            <w:tcW w:w="4521" w:type="dxa"/>
            <w:shd w:val="clear" w:color="auto" w:fill="C5E0B3" w:themeFill="accent6" w:themeFillTint="66"/>
            <w:tcMar>
              <w:top w:w="0" w:type="dxa"/>
              <w:left w:w="108" w:type="dxa"/>
              <w:bottom w:w="0" w:type="dxa"/>
              <w:right w:w="108" w:type="dxa"/>
            </w:tcMar>
            <w:vAlign w:val="center"/>
          </w:tcPr>
          <w:p w14:paraId="1DA3F557" w14:textId="0A446E67" w:rsidR="00290310" w:rsidRPr="005C799A" w:rsidRDefault="001701C4" w:rsidP="004A083B">
            <w:pPr>
              <w:spacing w:after="0" w:line="240" w:lineRule="auto"/>
              <w:jc w:val="center"/>
              <w:rPr>
                <w:color w:val="00B050"/>
              </w:rPr>
            </w:pPr>
            <w:r w:rsidRPr="005C799A">
              <w:rPr>
                <w:rFonts w:ascii="Verdana" w:hAnsi="Verdana"/>
                <w:b/>
                <w:color w:val="00B050"/>
                <w:sz w:val="18"/>
                <w:szCs w:val="18"/>
              </w:rPr>
              <w:t>GIFTEN EN LIEFDADIGE DONATIES</w:t>
            </w:r>
          </w:p>
        </w:tc>
        <w:tc>
          <w:tcPr>
            <w:tcW w:w="4521" w:type="dxa"/>
            <w:shd w:val="clear" w:color="auto" w:fill="C5E0B3" w:themeFill="accent6" w:themeFillTint="66"/>
            <w:tcMar>
              <w:top w:w="0" w:type="dxa"/>
              <w:left w:w="108" w:type="dxa"/>
              <w:bottom w:w="0" w:type="dxa"/>
              <w:right w:w="108" w:type="dxa"/>
            </w:tcMar>
            <w:vAlign w:val="center"/>
          </w:tcPr>
          <w:p w14:paraId="3607C4FA" w14:textId="77777777" w:rsidR="00290310" w:rsidRPr="005C799A" w:rsidRDefault="001701C4" w:rsidP="004A083B">
            <w:pPr>
              <w:spacing w:after="0" w:line="240" w:lineRule="auto"/>
              <w:jc w:val="center"/>
              <w:rPr>
                <w:color w:val="00B050"/>
              </w:rPr>
            </w:pPr>
            <w:r w:rsidRPr="005C799A">
              <w:rPr>
                <w:rFonts w:ascii="Verdana" w:hAnsi="Verdana"/>
                <w:b/>
                <w:color w:val="00B050"/>
                <w:sz w:val="18"/>
                <w:szCs w:val="18"/>
              </w:rPr>
              <w:t>EDUCATIEVE SUBSIDIES</w:t>
            </w:r>
          </w:p>
        </w:tc>
      </w:tr>
      <w:tr w:rsidR="00290310" w:rsidRPr="000661F8" w14:paraId="010E56CB" w14:textId="77777777" w:rsidTr="00B55EDC">
        <w:trPr>
          <w:trHeight w:val="1876"/>
        </w:trPr>
        <w:tc>
          <w:tcPr>
            <w:tcW w:w="4521" w:type="dxa"/>
            <w:shd w:val="clear" w:color="auto" w:fill="auto"/>
            <w:tcMar>
              <w:top w:w="0" w:type="dxa"/>
              <w:left w:w="108" w:type="dxa"/>
              <w:bottom w:w="0" w:type="dxa"/>
              <w:right w:w="108" w:type="dxa"/>
            </w:tcMar>
            <w:vAlign w:val="center"/>
          </w:tcPr>
          <w:p w14:paraId="55375A4D" w14:textId="77777777" w:rsidR="00290310" w:rsidRDefault="001701C4" w:rsidP="008B3F3D">
            <w:pPr>
              <w:spacing w:after="0" w:line="240" w:lineRule="auto"/>
              <w:rPr>
                <w:rFonts w:ascii="Verdana" w:hAnsi="Verdana"/>
                <w:sz w:val="18"/>
                <w:szCs w:val="18"/>
                <w:lang w:val="en-US"/>
              </w:rPr>
            </w:pPr>
            <w:r>
              <w:rPr>
                <w:rFonts w:ascii="Verdana" w:hAnsi="Verdana"/>
                <w:sz w:val="18"/>
                <w:szCs w:val="18"/>
              </w:rPr>
              <w:t>Ontmoedig giften</w:t>
            </w:r>
          </w:p>
        </w:tc>
        <w:tc>
          <w:tcPr>
            <w:tcW w:w="4521" w:type="dxa"/>
            <w:shd w:val="clear" w:color="auto" w:fill="auto"/>
            <w:tcMar>
              <w:top w:w="0" w:type="dxa"/>
              <w:left w:w="108" w:type="dxa"/>
              <w:bottom w:w="0" w:type="dxa"/>
              <w:right w:w="108" w:type="dxa"/>
            </w:tcMar>
            <w:vAlign w:val="center"/>
          </w:tcPr>
          <w:p w14:paraId="47902CAA" w14:textId="77777777" w:rsidR="00290310" w:rsidRDefault="001701C4" w:rsidP="008B3F3D">
            <w:pPr>
              <w:spacing w:after="0" w:line="240" w:lineRule="auto"/>
              <w:rPr>
                <w:rFonts w:ascii="Verdana" w:hAnsi="Verdana"/>
                <w:sz w:val="18"/>
                <w:szCs w:val="18"/>
                <w:lang w:val="en-US"/>
              </w:rPr>
            </w:pPr>
            <w:r>
              <w:rPr>
                <w:rFonts w:ascii="Verdana" w:hAnsi="Verdana"/>
                <w:sz w:val="18"/>
                <w:szCs w:val="18"/>
              </w:rPr>
              <w:t>Verleen alleen subsidie ter bevordering van werkelijke medische, klinische of technische educatie of om patiënten of het publiek informatie te verschaffen over belangrijke onderwerpen in de gezondheidszorg.</w:t>
            </w:r>
          </w:p>
        </w:tc>
      </w:tr>
      <w:tr w:rsidR="00290310" w:rsidRPr="000661F8" w14:paraId="0D5D708F" w14:textId="77777777" w:rsidTr="00B55EDC">
        <w:trPr>
          <w:trHeight w:val="2246"/>
        </w:trPr>
        <w:tc>
          <w:tcPr>
            <w:tcW w:w="4521" w:type="dxa"/>
            <w:shd w:val="clear" w:color="auto" w:fill="auto"/>
            <w:tcMar>
              <w:top w:w="0" w:type="dxa"/>
              <w:left w:w="108" w:type="dxa"/>
              <w:bottom w:w="0" w:type="dxa"/>
              <w:right w:w="108" w:type="dxa"/>
            </w:tcMar>
            <w:vAlign w:val="center"/>
          </w:tcPr>
          <w:p w14:paraId="1E2465D7" w14:textId="77777777" w:rsidR="00290310" w:rsidRDefault="001701C4" w:rsidP="008B3F3D">
            <w:pPr>
              <w:spacing w:after="0" w:line="240" w:lineRule="auto"/>
              <w:rPr>
                <w:rFonts w:ascii="Verdana" w:hAnsi="Verdana"/>
                <w:sz w:val="18"/>
                <w:szCs w:val="18"/>
                <w:lang w:val="en-US"/>
              </w:rPr>
            </w:pPr>
            <w:r>
              <w:rPr>
                <w:rFonts w:ascii="Verdana" w:hAnsi="Verdana"/>
                <w:sz w:val="18"/>
                <w:szCs w:val="18"/>
              </w:rPr>
              <w:t>Beperk uzelf tot incidentele giften met een redelijke waarde</w:t>
            </w:r>
          </w:p>
        </w:tc>
        <w:tc>
          <w:tcPr>
            <w:tcW w:w="4521" w:type="dxa"/>
            <w:shd w:val="clear" w:color="auto" w:fill="auto"/>
            <w:tcMar>
              <w:top w:w="0" w:type="dxa"/>
              <w:left w:w="108" w:type="dxa"/>
              <w:bottom w:w="0" w:type="dxa"/>
              <w:right w:w="108" w:type="dxa"/>
            </w:tcMar>
            <w:vAlign w:val="center"/>
          </w:tcPr>
          <w:p w14:paraId="7563B681" w14:textId="77777777" w:rsidR="00290310" w:rsidRDefault="001701C4" w:rsidP="008B3F3D">
            <w:pPr>
              <w:spacing w:after="0" w:line="240" w:lineRule="auto"/>
              <w:rPr>
                <w:rFonts w:ascii="Verdana" w:hAnsi="Verdana"/>
                <w:sz w:val="18"/>
                <w:szCs w:val="18"/>
                <w:lang w:val="en-US"/>
              </w:rPr>
            </w:pPr>
            <w:r>
              <w:rPr>
                <w:rFonts w:ascii="Verdana" w:hAnsi="Verdana"/>
                <w:sz w:val="18"/>
                <w:szCs w:val="18"/>
              </w:rPr>
              <w:t>Sta de ontvanger van de financiële ondersteuning toe zelfstandig (1) de inhoud van het programma, faculteit, educatieve methoden, het materiaal en de studiebeurstoekenningen te regelen en (ii) individuele zorgprofessionals te selecteren die van de financiële ondersteuning mogen profiteren.</w:t>
            </w:r>
          </w:p>
        </w:tc>
      </w:tr>
      <w:tr w:rsidR="00290310" w:rsidRPr="000661F8" w14:paraId="468F7916" w14:textId="77777777" w:rsidTr="003C527F">
        <w:trPr>
          <w:trHeight w:val="892"/>
        </w:trPr>
        <w:tc>
          <w:tcPr>
            <w:tcW w:w="4521" w:type="dxa"/>
            <w:shd w:val="clear" w:color="auto" w:fill="auto"/>
            <w:tcMar>
              <w:top w:w="0" w:type="dxa"/>
              <w:left w:w="108" w:type="dxa"/>
              <w:bottom w:w="0" w:type="dxa"/>
              <w:right w:w="108" w:type="dxa"/>
            </w:tcMar>
            <w:vAlign w:val="center"/>
          </w:tcPr>
          <w:p w14:paraId="54B3D937" w14:textId="7E4C2EB2" w:rsidR="00290310" w:rsidRDefault="001701C4" w:rsidP="008B3F3D">
            <w:pPr>
              <w:spacing w:after="0" w:line="240" w:lineRule="auto"/>
              <w:rPr>
                <w:rFonts w:ascii="Verdana" w:hAnsi="Verdana"/>
                <w:sz w:val="18"/>
                <w:szCs w:val="18"/>
                <w:lang w:val="en-US"/>
              </w:rPr>
            </w:pPr>
            <w:r>
              <w:rPr>
                <w:rFonts w:ascii="Verdana" w:hAnsi="Verdana"/>
                <w:sz w:val="18"/>
                <w:szCs w:val="18"/>
              </w:rPr>
              <w:t>Doneer alleen ten behoeve van een liefdadig doel aan een liefdadigheidsinstelling</w:t>
            </w:r>
          </w:p>
        </w:tc>
        <w:tc>
          <w:tcPr>
            <w:tcW w:w="4521" w:type="dxa"/>
            <w:shd w:val="clear" w:color="auto" w:fill="auto"/>
            <w:tcMar>
              <w:top w:w="0" w:type="dxa"/>
              <w:left w:w="108" w:type="dxa"/>
              <w:bottom w:w="0" w:type="dxa"/>
              <w:right w:w="108" w:type="dxa"/>
            </w:tcMar>
            <w:vAlign w:val="center"/>
          </w:tcPr>
          <w:p w14:paraId="12A106D3" w14:textId="4BA8553B" w:rsidR="00290310" w:rsidRDefault="001701C4" w:rsidP="008B3F3D">
            <w:pPr>
              <w:spacing w:after="0" w:line="240" w:lineRule="auto"/>
              <w:rPr>
                <w:rFonts w:ascii="Verdana" w:hAnsi="Verdana"/>
                <w:sz w:val="18"/>
                <w:szCs w:val="18"/>
                <w:lang w:val="en-US"/>
              </w:rPr>
            </w:pPr>
            <w:r>
              <w:rPr>
                <w:rFonts w:ascii="Verdana" w:hAnsi="Verdana"/>
                <w:sz w:val="18"/>
                <w:szCs w:val="18"/>
              </w:rPr>
              <w:t>Zorg ervoor dat subsidies niet afhankelijk zijn van eerdere, huidige of toekomstige verkopen.</w:t>
            </w:r>
          </w:p>
        </w:tc>
      </w:tr>
      <w:tr w:rsidR="00290310" w:rsidRPr="000661F8" w14:paraId="4442112F" w14:textId="77777777" w:rsidTr="003C527F">
        <w:trPr>
          <w:trHeight w:val="1671"/>
        </w:trPr>
        <w:tc>
          <w:tcPr>
            <w:tcW w:w="4521" w:type="dxa"/>
            <w:shd w:val="clear" w:color="auto" w:fill="auto"/>
            <w:tcMar>
              <w:top w:w="0" w:type="dxa"/>
              <w:left w:w="108" w:type="dxa"/>
              <w:bottom w:w="0" w:type="dxa"/>
              <w:right w:w="108" w:type="dxa"/>
            </w:tcMar>
            <w:vAlign w:val="center"/>
          </w:tcPr>
          <w:p w14:paraId="09250FD2" w14:textId="77777777" w:rsidR="00290310" w:rsidRDefault="001701C4" w:rsidP="008B3F3D">
            <w:pPr>
              <w:spacing w:after="0" w:line="240" w:lineRule="auto"/>
              <w:rPr>
                <w:rFonts w:ascii="Verdana" w:hAnsi="Verdana"/>
                <w:sz w:val="18"/>
                <w:szCs w:val="18"/>
                <w:lang w:val="en-US"/>
              </w:rPr>
            </w:pPr>
            <w:r>
              <w:rPr>
                <w:rFonts w:ascii="Verdana" w:hAnsi="Verdana"/>
                <w:sz w:val="18"/>
                <w:szCs w:val="18"/>
              </w:rPr>
              <w:t>Zorg er door een intern beoordelingsproces voor dat donaties niet gekoppeld zijn aan eerdere, huidige of toekomstige zakelijke transacties.</w:t>
            </w:r>
          </w:p>
        </w:tc>
        <w:tc>
          <w:tcPr>
            <w:tcW w:w="4521" w:type="dxa"/>
            <w:shd w:val="clear" w:color="auto" w:fill="auto"/>
            <w:tcMar>
              <w:top w:w="0" w:type="dxa"/>
              <w:left w:w="108" w:type="dxa"/>
              <w:bottom w:w="0" w:type="dxa"/>
              <w:right w:w="108" w:type="dxa"/>
            </w:tcMar>
            <w:vAlign w:val="center"/>
          </w:tcPr>
          <w:p w14:paraId="6DDCA20F" w14:textId="77777777" w:rsidR="00290310" w:rsidRPr="005D1209" w:rsidRDefault="00834FE8" w:rsidP="008B3F3D">
            <w:pPr>
              <w:spacing w:after="0" w:line="240" w:lineRule="auto"/>
              <w:rPr>
                <w:rFonts w:ascii="Verdana" w:hAnsi="Verdana"/>
                <w:sz w:val="18"/>
                <w:szCs w:val="18"/>
                <w:lang w:val="en-US"/>
              </w:rPr>
            </w:pPr>
            <w:r w:rsidRPr="005D1209">
              <w:rPr>
                <w:rFonts w:ascii="Verdana" w:hAnsi="Verdana"/>
                <w:sz w:val="18"/>
                <w:szCs w:val="18"/>
              </w:rPr>
              <w:t>Roep een procedure in het leven waarbij aanvragen voor educatieve subsidies worden beoordeeld los van de commerciële activiteiten van het lid en dat deze aanvragen consistent worden vastgelegd.</w:t>
            </w:r>
          </w:p>
        </w:tc>
      </w:tr>
      <w:tr w:rsidR="00580611" w:rsidRPr="00FD4C6B" w14:paraId="3004A0BB" w14:textId="77777777" w:rsidTr="00580611">
        <w:trPr>
          <w:trHeight w:val="398"/>
        </w:trPr>
        <w:tc>
          <w:tcPr>
            <w:tcW w:w="4521" w:type="dxa"/>
            <w:vMerge w:val="restart"/>
            <w:shd w:val="clear" w:color="auto" w:fill="E2EFD9" w:themeFill="accent6" w:themeFillTint="33"/>
            <w:tcMar>
              <w:top w:w="0" w:type="dxa"/>
              <w:left w:w="108" w:type="dxa"/>
              <w:bottom w:w="0" w:type="dxa"/>
              <w:right w:w="108" w:type="dxa"/>
            </w:tcMar>
            <w:vAlign w:val="center"/>
          </w:tcPr>
          <w:p w14:paraId="359A1C1B" w14:textId="77777777" w:rsidR="00580611" w:rsidRPr="005C799A" w:rsidRDefault="00580611" w:rsidP="008B3F3D">
            <w:pPr>
              <w:spacing w:after="0" w:line="240" w:lineRule="auto"/>
              <w:rPr>
                <w:rFonts w:ascii="Verdana" w:hAnsi="Verdana"/>
                <w:color w:val="00B050"/>
                <w:sz w:val="18"/>
                <w:szCs w:val="18"/>
                <w:lang w:val="en-US"/>
              </w:rPr>
            </w:pPr>
          </w:p>
        </w:tc>
        <w:tc>
          <w:tcPr>
            <w:tcW w:w="4521" w:type="dxa"/>
            <w:shd w:val="clear" w:color="auto" w:fill="C5E0B3" w:themeFill="accent6" w:themeFillTint="66"/>
            <w:tcMar>
              <w:top w:w="0" w:type="dxa"/>
              <w:left w:w="108" w:type="dxa"/>
              <w:bottom w:w="0" w:type="dxa"/>
              <w:right w:w="108" w:type="dxa"/>
            </w:tcMar>
            <w:vAlign w:val="center"/>
          </w:tcPr>
          <w:p w14:paraId="7434FE17" w14:textId="77777777" w:rsidR="00580611" w:rsidRPr="005C799A" w:rsidRDefault="00580611" w:rsidP="00A27357">
            <w:pPr>
              <w:spacing w:after="0" w:line="240" w:lineRule="auto"/>
              <w:jc w:val="center"/>
              <w:rPr>
                <w:b/>
                <w:color w:val="00B050"/>
                <w:lang w:val="en-US"/>
              </w:rPr>
            </w:pPr>
            <w:r w:rsidRPr="005C799A">
              <w:rPr>
                <w:b/>
                <w:color w:val="00B050"/>
              </w:rPr>
              <w:t>SPONSORING</w:t>
            </w:r>
          </w:p>
        </w:tc>
      </w:tr>
      <w:tr w:rsidR="00580611" w:rsidRPr="000661F8" w14:paraId="1DCC57CE" w14:textId="77777777" w:rsidTr="00580611">
        <w:trPr>
          <w:trHeight w:val="1099"/>
        </w:trPr>
        <w:tc>
          <w:tcPr>
            <w:tcW w:w="4521" w:type="dxa"/>
            <w:vMerge/>
            <w:shd w:val="clear" w:color="auto" w:fill="E2EFD9" w:themeFill="accent6" w:themeFillTint="33"/>
            <w:tcMar>
              <w:top w:w="0" w:type="dxa"/>
              <w:left w:w="108" w:type="dxa"/>
              <w:bottom w:w="0" w:type="dxa"/>
              <w:right w:w="108" w:type="dxa"/>
            </w:tcMar>
            <w:vAlign w:val="center"/>
          </w:tcPr>
          <w:p w14:paraId="3C9700D2" w14:textId="77777777" w:rsidR="00580611" w:rsidRDefault="00580611" w:rsidP="008B3F3D">
            <w:pPr>
              <w:spacing w:after="0" w:line="240" w:lineRule="auto"/>
              <w:rPr>
                <w:rFonts w:ascii="Verdana" w:hAnsi="Verdana"/>
                <w:sz w:val="18"/>
                <w:szCs w:val="18"/>
                <w:lang w:val="en-US"/>
              </w:rPr>
            </w:pPr>
          </w:p>
        </w:tc>
        <w:tc>
          <w:tcPr>
            <w:tcW w:w="4521" w:type="dxa"/>
            <w:shd w:val="clear" w:color="auto" w:fill="auto"/>
            <w:tcMar>
              <w:top w:w="0" w:type="dxa"/>
              <w:left w:w="108" w:type="dxa"/>
              <w:bottom w:w="0" w:type="dxa"/>
              <w:right w:w="108" w:type="dxa"/>
            </w:tcMar>
            <w:vAlign w:val="center"/>
          </w:tcPr>
          <w:p w14:paraId="08075ECB" w14:textId="77777777" w:rsidR="00580611" w:rsidRDefault="00580611" w:rsidP="008B3F3D">
            <w:pPr>
              <w:spacing w:after="0" w:line="240" w:lineRule="auto"/>
              <w:rPr>
                <w:lang w:val="en-US"/>
              </w:rPr>
            </w:pPr>
            <w:r>
              <w:rPr>
                <w:rFonts w:ascii="Verdana" w:hAnsi="Verdana"/>
                <w:sz w:val="18"/>
                <w:szCs w:val="18"/>
              </w:rPr>
              <w:t>Sponsor een professionele organisator van conferenties voor een door derden georganiseerde conferentie of professionele training</w:t>
            </w:r>
          </w:p>
        </w:tc>
      </w:tr>
      <w:tr w:rsidR="00580611" w:rsidRPr="000661F8" w14:paraId="6D27CFFF" w14:textId="77777777" w:rsidTr="00580611">
        <w:trPr>
          <w:trHeight w:val="1992"/>
        </w:trPr>
        <w:tc>
          <w:tcPr>
            <w:tcW w:w="4521" w:type="dxa"/>
            <w:vMerge/>
            <w:shd w:val="clear" w:color="auto" w:fill="E2EFD9" w:themeFill="accent6" w:themeFillTint="33"/>
            <w:tcMar>
              <w:top w:w="0" w:type="dxa"/>
              <w:left w:w="108" w:type="dxa"/>
              <w:bottom w:w="0" w:type="dxa"/>
              <w:right w:w="108" w:type="dxa"/>
            </w:tcMar>
            <w:vAlign w:val="center"/>
          </w:tcPr>
          <w:p w14:paraId="43514D4E" w14:textId="77777777" w:rsidR="00580611" w:rsidRDefault="00580611" w:rsidP="008B3F3D">
            <w:pPr>
              <w:spacing w:after="0" w:line="240" w:lineRule="auto"/>
              <w:rPr>
                <w:rFonts w:ascii="Verdana" w:hAnsi="Verdana"/>
                <w:sz w:val="18"/>
                <w:szCs w:val="18"/>
                <w:lang w:val="en-US"/>
              </w:rPr>
            </w:pPr>
          </w:p>
        </w:tc>
        <w:tc>
          <w:tcPr>
            <w:tcW w:w="4521" w:type="dxa"/>
            <w:shd w:val="clear" w:color="auto" w:fill="auto"/>
            <w:tcMar>
              <w:top w:w="0" w:type="dxa"/>
              <w:left w:w="108" w:type="dxa"/>
              <w:bottom w:w="0" w:type="dxa"/>
              <w:right w:w="108" w:type="dxa"/>
            </w:tcMar>
            <w:vAlign w:val="center"/>
          </w:tcPr>
          <w:p w14:paraId="210F9084" w14:textId="77777777" w:rsidR="00580611" w:rsidRDefault="00580611" w:rsidP="008B3F3D">
            <w:pPr>
              <w:spacing w:after="0" w:line="240" w:lineRule="auto"/>
              <w:rPr>
                <w:lang w:val="en-US"/>
              </w:rPr>
            </w:pPr>
            <w:r>
              <w:rPr>
                <w:rFonts w:ascii="Verdana" w:hAnsi="Verdana"/>
                <w:sz w:val="18"/>
                <w:szCs w:val="18"/>
              </w:rPr>
              <w:t>Sta de professionele organisator van conferenties toe zelfstandig (1) de inhoud van het programma, faculteit, educatieve methoden, het materiaal en de studiebeurstoekenningen te regelen en (ii) individuele zorgprofessionals te selecteren die van de financiële ondersteuning mogen profiteren.</w:t>
            </w:r>
          </w:p>
        </w:tc>
      </w:tr>
    </w:tbl>
    <w:p w14:paraId="2B6364BF" w14:textId="74321124" w:rsidR="00290310" w:rsidRDefault="008B3F3D">
      <w:pPr>
        <w:rPr>
          <w:lang w:val="en-US"/>
        </w:rPr>
      </w:pPr>
      <w:r>
        <w:rPr>
          <w:lang w:val="en-US"/>
        </w:rPr>
        <w:br w:type="textWrapping" w:clear="all"/>
      </w:r>
    </w:p>
    <w:p w14:paraId="1F1CB7A6" w14:textId="77777777" w:rsidR="00290310" w:rsidRDefault="00290310">
      <w:pPr>
        <w:rPr>
          <w:lang w:val="en-US"/>
        </w:rPr>
      </w:pPr>
    </w:p>
    <w:p w14:paraId="2BBE20FD" w14:textId="77777777" w:rsidR="00290310" w:rsidRDefault="00290310">
      <w:pPr>
        <w:rPr>
          <w:lang w:val="en-US"/>
        </w:rPr>
      </w:pPr>
    </w:p>
    <w:p w14:paraId="380460E7" w14:textId="77777777" w:rsidR="00290310" w:rsidRDefault="00290310">
      <w:pPr>
        <w:rPr>
          <w:lang w:val="en-US"/>
        </w:rPr>
      </w:pPr>
    </w:p>
    <w:p w14:paraId="1B065357" w14:textId="566E9059" w:rsidR="008B3F3D" w:rsidRDefault="008B3F3D">
      <w:pPr>
        <w:suppressAutoHyphens w:val="0"/>
        <w:rPr>
          <w:lang w:val="en-US"/>
        </w:rPr>
      </w:pPr>
      <w:r>
        <w:rPr>
          <w:lang w:val="en-US"/>
        </w:rPr>
        <w:br w:type="page"/>
      </w:r>
    </w:p>
    <w:p w14:paraId="24CBDEBD" w14:textId="75DD6F91" w:rsidR="00290310" w:rsidRPr="00D011B5" w:rsidRDefault="001701C4" w:rsidP="00580611">
      <w:pPr>
        <w:shd w:val="clear" w:color="auto" w:fill="FFFFFF"/>
        <w:spacing w:line="252" w:lineRule="auto"/>
        <w:jc w:val="center"/>
        <w:rPr>
          <w:rFonts w:ascii="Verdana" w:hAnsi="Verdana"/>
          <w:b/>
          <w:color w:val="FF0000"/>
          <w:sz w:val="36"/>
          <w:szCs w:val="36"/>
          <w:lang w:val="fr-FR"/>
        </w:rPr>
      </w:pPr>
      <w:r>
        <w:rPr>
          <w:rFonts w:ascii="Verdana" w:hAnsi="Verdana"/>
          <w:b/>
          <w:color w:val="FF0000"/>
          <w:sz w:val="36"/>
          <w:szCs w:val="36"/>
        </w:rPr>
        <w:lastRenderedPageBreak/>
        <w:t>DON’T</w:t>
      </w:r>
      <w:r w:rsidR="00A134CD">
        <w:rPr>
          <w:rFonts w:ascii="Verdana" w:hAnsi="Verdana"/>
          <w:b/>
          <w:color w:val="FF0000"/>
          <w:sz w:val="36"/>
          <w:szCs w:val="36"/>
        </w:rPr>
        <w:t>S</w:t>
      </w:r>
    </w:p>
    <w:p w14:paraId="3C2CB221" w14:textId="77777777" w:rsidR="00290310" w:rsidRPr="00D011B5" w:rsidRDefault="001701C4">
      <w:pPr>
        <w:shd w:val="clear" w:color="auto" w:fill="FFFFFF"/>
        <w:rPr>
          <w:lang w:val="fr-FR"/>
        </w:rPr>
      </w:pPr>
      <w:r>
        <w:rPr>
          <w:rFonts w:ascii="Verdana" w:hAnsi="Verdana"/>
          <w:b/>
          <w:color w:val="FF0000"/>
          <w:sz w:val="18"/>
          <w:szCs w:val="18"/>
        </w:rPr>
        <w:t xml:space="preserve">NEGEER </w:t>
      </w:r>
      <w:r>
        <w:rPr>
          <w:rFonts w:ascii="Verdana" w:hAnsi="Verdana"/>
          <w:color w:val="FF0000"/>
          <w:sz w:val="18"/>
          <w:szCs w:val="18"/>
        </w:rPr>
        <w:t xml:space="preserve">DE </w:t>
      </w:r>
      <w:r>
        <w:rPr>
          <w:rFonts w:ascii="Verdana" w:hAnsi="Verdana"/>
          <w:b/>
          <w:color w:val="FF0000"/>
          <w:sz w:val="18"/>
          <w:szCs w:val="18"/>
        </w:rPr>
        <w:t>4 BASISPRINCIPES</w:t>
      </w:r>
      <w:r>
        <w:rPr>
          <w:rFonts w:ascii="Verdana" w:hAnsi="Verdana"/>
          <w:color w:val="FF0000"/>
          <w:sz w:val="18"/>
          <w:szCs w:val="18"/>
        </w:rPr>
        <w:t xml:space="preserve"> VAN DE COCIR-GEDRAGSCODE NIET</w:t>
      </w:r>
    </w:p>
    <w:tbl>
      <w:tblPr>
        <w:tblW w:w="9062"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CellMar>
          <w:left w:w="10" w:type="dxa"/>
          <w:right w:w="10" w:type="dxa"/>
        </w:tblCellMar>
        <w:tblLook w:val="0000" w:firstRow="0" w:lastRow="0" w:firstColumn="0" w:lastColumn="0" w:noHBand="0" w:noVBand="0"/>
      </w:tblPr>
      <w:tblGrid>
        <w:gridCol w:w="4531"/>
        <w:gridCol w:w="4531"/>
      </w:tblGrid>
      <w:tr w:rsidR="00290310" w14:paraId="763A0081" w14:textId="77777777" w:rsidTr="005715E8">
        <w:trPr>
          <w:trHeight w:val="519"/>
        </w:trPr>
        <w:tc>
          <w:tcPr>
            <w:tcW w:w="4531" w:type="dxa"/>
            <w:shd w:val="clear" w:color="auto" w:fill="FFA7A7"/>
            <w:tcMar>
              <w:top w:w="0" w:type="dxa"/>
              <w:left w:w="108" w:type="dxa"/>
              <w:bottom w:w="0" w:type="dxa"/>
              <w:right w:w="108" w:type="dxa"/>
            </w:tcMar>
            <w:vAlign w:val="center"/>
          </w:tcPr>
          <w:p w14:paraId="19BA820B" w14:textId="4B0DFF6B" w:rsidR="00290310" w:rsidRPr="005C799A" w:rsidRDefault="001701C4" w:rsidP="0092080C">
            <w:pPr>
              <w:spacing w:after="0" w:line="240" w:lineRule="auto"/>
              <w:jc w:val="center"/>
              <w:rPr>
                <w:color w:val="C00000"/>
              </w:rPr>
            </w:pPr>
            <w:r w:rsidRPr="005C799A">
              <w:rPr>
                <w:rFonts w:ascii="Verdana" w:hAnsi="Verdana"/>
                <w:b/>
                <w:color w:val="C00000"/>
                <w:sz w:val="18"/>
                <w:szCs w:val="18"/>
              </w:rPr>
              <w:t>GIFTEN EN LIEFDADIGE DONATIES</w:t>
            </w:r>
          </w:p>
        </w:tc>
        <w:tc>
          <w:tcPr>
            <w:tcW w:w="4531" w:type="dxa"/>
            <w:shd w:val="clear" w:color="auto" w:fill="FFA7A7"/>
            <w:tcMar>
              <w:top w:w="0" w:type="dxa"/>
              <w:left w:w="108" w:type="dxa"/>
              <w:bottom w:w="0" w:type="dxa"/>
              <w:right w:w="108" w:type="dxa"/>
            </w:tcMar>
            <w:vAlign w:val="center"/>
          </w:tcPr>
          <w:p w14:paraId="231BA29C" w14:textId="77777777" w:rsidR="00290310" w:rsidRPr="005C799A" w:rsidRDefault="001701C4" w:rsidP="0092080C">
            <w:pPr>
              <w:spacing w:after="0" w:line="240" w:lineRule="auto"/>
              <w:jc w:val="center"/>
              <w:rPr>
                <w:rFonts w:ascii="Verdana" w:hAnsi="Verdana"/>
                <w:b/>
                <w:color w:val="C00000"/>
                <w:sz w:val="18"/>
                <w:szCs w:val="18"/>
                <w:lang w:val="en-US"/>
              </w:rPr>
            </w:pPr>
            <w:r w:rsidRPr="005C799A">
              <w:rPr>
                <w:rFonts w:ascii="Verdana" w:hAnsi="Verdana"/>
                <w:b/>
                <w:color w:val="C00000"/>
                <w:sz w:val="18"/>
                <w:szCs w:val="18"/>
              </w:rPr>
              <w:t>CONSULTANCY- EN ONDERZOEKSOVEREENKOMSTEN</w:t>
            </w:r>
          </w:p>
        </w:tc>
      </w:tr>
      <w:tr w:rsidR="00290310" w:rsidRPr="000661F8" w14:paraId="20BA33E5" w14:textId="77777777" w:rsidTr="008B3F3D">
        <w:trPr>
          <w:trHeight w:val="1049"/>
        </w:trPr>
        <w:tc>
          <w:tcPr>
            <w:tcW w:w="4531" w:type="dxa"/>
            <w:shd w:val="clear" w:color="auto" w:fill="auto"/>
            <w:tcMar>
              <w:top w:w="0" w:type="dxa"/>
              <w:left w:w="108" w:type="dxa"/>
              <w:bottom w:w="0" w:type="dxa"/>
              <w:right w:w="108" w:type="dxa"/>
            </w:tcMar>
            <w:vAlign w:val="center"/>
          </w:tcPr>
          <w:p w14:paraId="2A3239CB" w14:textId="77777777" w:rsidR="00290310" w:rsidRDefault="001701C4" w:rsidP="0092080C">
            <w:pPr>
              <w:spacing w:after="0" w:line="240" w:lineRule="auto"/>
              <w:rPr>
                <w:rFonts w:ascii="Verdana" w:hAnsi="Verdana"/>
                <w:sz w:val="18"/>
                <w:szCs w:val="18"/>
                <w:lang w:val="en-US"/>
              </w:rPr>
            </w:pPr>
            <w:r>
              <w:rPr>
                <w:rFonts w:ascii="Verdana" w:hAnsi="Verdana"/>
                <w:sz w:val="18"/>
                <w:szCs w:val="18"/>
              </w:rPr>
              <w:t>Overlaad zorgprofessionals niet met meerdere en buitensporige giften</w:t>
            </w:r>
          </w:p>
        </w:tc>
        <w:tc>
          <w:tcPr>
            <w:tcW w:w="4531" w:type="dxa"/>
            <w:shd w:val="clear" w:color="auto" w:fill="auto"/>
            <w:tcMar>
              <w:top w:w="0" w:type="dxa"/>
              <w:left w:w="108" w:type="dxa"/>
              <w:bottom w:w="0" w:type="dxa"/>
              <w:right w:w="108" w:type="dxa"/>
            </w:tcMar>
            <w:vAlign w:val="center"/>
          </w:tcPr>
          <w:p w14:paraId="63DFEDFF" w14:textId="77777777" w:rsidR="00290310" w:rsidRDefault="001701C4" w:rsidP="0092080C">
            <w:pPr>
              <w:spacing w:after="0" w:line="240" w:lineRule="auto"/>
              <w:rPr>
                <w:rFonts w:ascii="Verdana" w:hAnsi="Verdana"/>
                <w:sz w:val="18"/>
                <w:szCs w:val="18"/>
                <w:lang w:val="en-US"/>
              </w:rPr>
            </w:pPr>
            <w:r>
              <w:rPr>
                <w:rFonts w:ascii="Verdana" w:hAnsi="Verdana"/>
                <w:sz w:val="18"/>
                <w:szCs w:val="18"/>
              </w:rPr>
              <w:t xml:space="preserve">Trek geen zorgprofessionals aan zonder legitieme noodzaak, zonder rekening te houden met hun capaciteiten en zonder hun wetenschappelijke bijdrage te beoordelen </w:t>
            </w:r>
          </w:p>
        </w:tc>
      </w:tr>
      <w:tr w:rsidR="00290310" w:rsidRPr="000661F8" w14:paraId="1C34E72C" w14:textId="77777777" w:rsidTr="008B3F3D">
        <w:trPr>
          <w:trHeight w:val="1235"/>
        </w:trPr>
        <w:tc>
          <w:tcPr>
            <w:tcW w:w="4531" w:type="dxa"/>
            <w:shd w:val="clear" w:color="auto" w:fill="auto"/>
            <w:tcMar>
              <w:top w:w="0" w:type="dxa"/>
              <w:left w:w="108" w:type="dxa"/>
              <w:bottom w:w="0" w:type="dxa"/>
              <w:right w:w="108" w:type="dxa"/>
            </w:tcMar>
            <w:vAlign w:val="center"/>
          </w:tcPr>
          <w:p w14:paraId="22658D05" w14:textId="77777777" w:rsidR="00290310" w:rsidRDefault="001701C4" w:rsidP="0092080C">
            <w:pPr>
              <w:spacing w:after="0" w:line="240" w:lineRule="auto"/>
              <w:rPr>
                <w:rFonts w:ascii="Verdana" w:hAnsi="Verdana"/>
                <w:sz w:val="18"/>
                <w:szCs w:val="18"/>
                <w:lang w:val="en-US"/>
              </w:rPr>
            </w:pPr>
            <w:r>
              <w:rPr>
                <w:rFonts w:ascii="Verdana" w:hAnsi="Verdana"/>
                <w:sz w:val="18"/>
                <w:szCs w:val="18"/>
              </w:rPr>
              <w:t xml:space="preserve">Geef geen liquide middelen </w:t>
            </w:r>
          </w:p>
        </w:tc>
        <w:tc>
          <w:tcPr>
            <w:tcW w:w="4531" w:type="dxa"/>
            <w:shd w:val="clear" w:color="auto" w:fill="auto"/>
            <w:tcMar>
              <w:top w:w="0" w:type="dxa"/>
              <w:left w:w="108" w:type="dxa"/>
              <w:bottom w:w="0" w:type="dxa"/>
              <w:right w:w="108" w:type="dxa"/>
            </w:tcMar>
            <w:vAlign w:val="center"/>
          </w:tcPr>
          <w:p w14:paraId="2CDFAE77" w14:textId="77777777" w:rsidR="00290310" w:rsidRDefault="001701C4" w:rsidP="0092080C">
            <w:pPr>
              <w:spacing w:after="0" w:line="240" w:lineRule="auto"/>
              <w:rPr>
                <w:rFonts w:ascii="Verdana" w:hAnsi="Verdana"/>
                <w:sz w:val="18"/>
                <w:szCs w:val="18"/>
                <w:lang w:val="en-US"/>
              </w:rPr>
            </w:pPr>
            <w:r>
              <w:rPr>
                <w:rFonts w:ascii="Verdana" w:hAnsi="Verdana"/>
                <w:sz w:val="18"/>
                <w:szCs w:val="18"/>
              </w:rPr>
              <w:t>Koppel geen wetenschappelijke fondsen aan verkopen van producten van leden (tenzij het product speciaal bedoeld is voor wetenschappelijk gebruik of gekoppeld is door aanbesteding)</w:t>
            </w:r>
          </w:p>
        </w:tc>
      </w:tr>
      <w:tr w:rsidR="00290310" w:rsidRPr="000661F8" w14:paraId="385A8AA1" w14:textId="77777777" w:rsidTr="008B3F3D">
        <w:trPr>
          <w:trHeight w:val="544"/>
        </w:trPr>
        <w:tc>
          <w:tcPr>
            <w:tcW w:w="4531" w:type="dxa"/>
            <w:shd w:val="clear" w:color="auto" w:fill="auto"/>
            <w:tcMar>
              <w:top w:w="0" w:type="dxa"/>
              <w:left w:w="108" w:type="dxa"/>
              <w:bottom w:w="0" w:type="dxa"/>
              <w:right w:w="108" w:type="dxa"/>
            </w:tcMar>
            <w:vAlign w:val="center"/>
          </w:tcPr>
          <w:p w14:paraId="34953197" w14:textId="77777777" w:rsidR="00290310" w:rsidRDefault="001701C4" w:rsidP="0092080C">
            <w:pPr>
              <w:spacing w:after="0" w:line="240" w:lineRule="auto"/>
              <w:rPr>
                <w:rFonts w:ascii="Verdana" w:hAnsi="Verdana"/>
                <w:sz w:val="18"/>
                <w:szCs w:val="18"/>
                <w:lang w:val="en-US"/>
              </w:rPr>
            </w:pPr>
            <w:r>
              <w:rPr>
                <w:rFonts w:ascii="Verdana" w:hAnsi="Verdana"/>
                <w:sz w:val="18"/>
                <w:szCs w:val="18"/>
              </w:rPr>
              <w:t xml:space="preserve">Doneer niet aan niet-liefdadige doelen of aan niet-liefdadige instellingen </w:t>
            </w:r>
          </w:p>
        </w:tc>
        <w:tc>
          <w:tcPr>
            <w:tcW w:w="4531" w:type="dxa"/>
            <w:shd w:val="clear" w:color="auto" w:fill="auto"/>
            <w:tcMar>
              <w:top w:w="0" w:type="dxa"/>
              <w:left w:w="108" w:type="dxa"/>
              <w:bottom w:w="0" w:type="dxa"/>
              <w:right w:w="108" w:type="dxa"/>
            </w:tcMar>
            <w:vAlign w:val="center"/>
          </w:tcPr>
          <w:p w14:paraId="5A9C46F2" w14:textId="77777777" w:rsidR="00290310" w:rsidRDefault="001701C4" w:rsidP="0092080C">
            <w:pPr>
              <w:spacing w:after="0" w:line="240" w:lineRule="auto"/>
              <w:rPr>
                <w:rFonts w:ascii="Verdana" w:hAnsi="Verdana"/>
                <w:sz w:val="18"/>
                <w:szCs w:val="18"/>
                <w:lang w:val="en-US"/>
              </w:rPr>
            </w:pPr>
            <w:r>
              <w:rPr>
                <w:rFonts w:ascii="Verdana" w:hAnsi="Verdana"/>
                <w:sz w:val="18"/>
                <w:szCs w:val="18"/>
              </w:rPr>
              <w:t xml:space="preserve">Houd leveringen en tijdlijnen niet achter </w:t>
            </w:r>
          </w:p>
        </w:tc>
      </w:tr>
      <w:tr w:rsidR="00290310" w:rsidRPr="000661F8" w14:paraId="37BB0B54" w14:textId="77777777" w:rsidTr="008B3F3D">
        <w:trPr>
          <w:trHeight w:val="666"/>
        </w:trPr>
        <w:tc>
          <w:tcPr>
            <w:tcW w:w="4531" w:type="dxa"/>
            <w:shd w:val="clear" w:color="auto" w:fill="auto"/>
            <w:tcMar>
              <w:top w:w="0" w:type="dxa"/>
              <w:left w:w="108" w:type="dxa"/>
              <w:bottom w:w="0" w:type="dxa"/>
              <w:right w:w="108" w:type="dxa"/>
            </w:tcMar>
            <w:vAlign w:val="center"/>
          </w:tcPr>
          <w:p w14:paraId="04851EBB" w14:textId="77777777" w:rsidR="00290310" w:rsidRDefault="001701C4" w:rsidP="0092080C">
            <w:pPr>
              <w:spacing w:after="0" w:line="240" w:lineRule="auto"/>
              <w:rPr>
                <w:rFonts w:ascii="Verdana" w:hAnsi="Verdana"/>
                <w:sz w:val="18"/>
                <w:szCs w:val="18"/>
                <w:lang w:val="en-US"/>
              </w:rPr>
            </w:pPr>
            <w:r>
              <w:rPr>
                <w:rFonts w:ascii="Verdana" w:hAnsi="Verdana"/>
                <w:sz w:val="18"/>
                <w:szCs w:val="18"/>
              </w:rPr>
              <w:t>Doneer niet met de bedoeling een zakelijke transactie te beïnvloeden</w:t>
            </w:r>
          </w:p>
        </w:tc>
        <w:tc>
          <w:tcPr>
            <w:tcW w:w="4531" w:type="dxa"/>
            <w:shd w:val="clear" w:color="auto" w:fill="auto"/>
            <w:tcMar>
              <w:top w:w="0" w:type="dxa"/>
              <w:left w:w="108" w:type="dxa"/>
              <w:bottom w:w="0" w:type="dxa"/>
              <w:right w:w="108" w:type="dxa"/>
            </w:tcMar>
            <w:vAlign w:val="center"/>
          </w:tcPr>
          <w:p w14:paraId="01F8900E" w14:textId="77777777" w:rsidR="00290310" w:rsidRDefault="001701C4" w:rsidP="0092080C">
            <w:pPr>
              <w:spacing w:after="0" w:line="240" w:lineRule="auto"/>
              <w:rPr>
                <w:rFonts w:ascii="Verdana" w:hAnsi="Verdana"/>
                <w:sz w:val="18"/>
                <w:szCs w:val="18"/>
                <w:lang w:val="en-US"/>
              </w:rPr>
            </w:pPr>
            <w:r>
              <w:rPr>
                <w:rFonts w:ascii="Verdana" w:hAnsi="Verdana"/>
                <w:sz w:val="18"/>
                <w:szCs w:val="18"/>
              </w:rPr>
              <w:t xml:space="preserve">Verzwijg de overeenkomst van de instelling van de zorgprofessional niet </w:t>
            </w:r>
          </w:p>
        </w:tc>
      </w:tr>
      <w:tr w:rsidR="00290310" w:rsidRPr="000661F8" w14:paraId="72B7B412" w14:textId="77777777" w:rsidTr="008B3F3D">
        <w:trPr>
          <w:trHeight w:val="547"/>
        </w:trPr>
        <w:tc>
          <w:tcPr>
            <w:tcW w:w="4531" w:type="dxa"/>
            <w:shd w:val="clear" w:color="auto" w:fill="auto"/>
            <w:tcMar>
              <w:top w:w="0" w:type="dxa"/>
              <w:left w:w="108" w:type="dxa"/>
              <w:bottom w:w="0" w:type="dxa"/>
              <w:right w:w="108" w:type="dxa"/>
            </w:tcMar>
            <w:vAlign w:val="center"/>
          </w:tcPr>
          <w:p w14:paraId="1DAE6FBC" w14:textId="77777777" w:rsidR="00290310" w:rsidRPr="00D011B5" w:rsidRDefault="001701C4" w:rsidP="0092080C">
            <w:pPr>
              <w:spacing w:after="0" w:line="240" w:lineRule="auto"/>
              <w:rPr>
                <w:rFonts w:ascii="Verdana" w:hAnsi="Verdana"/>
                <w:sz w:val="18"/>
                <w:szCs w:val="18"/>
                <w:lang w:val="fr-FR"/>
              </w:rPr>
            </w:pPr>
            <w:r>
              <w:rPr>
                <w:rFonts w:ascii="Verdana" w:hAnsi="Verdana"/>
                <w:sz w:val="18"/>
                <w:szCs w:val="18"/>
              </w:rPr>
              <w:t xml:space="preserve">Verzwijg uw donatie van de instelling van de zorgprofessional niet </w:t>
            </w:r>
          </w:p>
        </w:tc>
        <w:tc>
          <w:tcPr>
            <w:tcW w:w="4531" w:type="dxa"/>
            <w:shd w:val="clear" w:color="auto" w:fill="auto"/>
            <w:tcMar>
              <w:top w:w="0" w:type="dxa"/>
              <w:left w:w="108" w:type="dxa"/>
              <w:bottom w:w="0" w:type="dxa"/>
              <w:right w:w="108" w:type="dxa"/>
            </w:tcMar>
            <w:vAlign w:val="center"/>
          </w:tcPr>
          <w:p w14:paraId="48013E16" w14:textId="77777777" w:rsidR="00290310" w:rsidRDefault="001701C4" w:rsidP="0092080C">
            <w:pPr>
              <w:spacing w:after="0" w:line="240" w:lineRule="auto"/>
              <w:rPr>
                <w:rFonts w:ascii="Verdana" w:hAnsi="Verdana"/>
                <w:sz w:val="18"/>
                <w:szCs w:val="18"/>
                <w:lang w:val="en-US"/>
              </w:rPr>
            </w:pPr>
            <w:r>
              <w:rPr>
                <w:rFonts w:ascii="Verdana" w:hAnsi="Verdana"/>
                <w:sz w:val="18"/>
                <w:szCs w:val="18"/>
              </w:rPr>
              <w:t>Regel geen vergoedingen zonder rekening te houden met de reële marktwaarde</w:t>
            </w:r>
          </w:p>
        </w:tc>
      </w:tr>
      <w:tr w:rsidR="00290310" w14:paraId="195B7511" w14:textId="77777777" w:rsidTr="005715E8">
        <w:trPr>
          <w:trHeight w:val="669"/>
        </w:trPr>
        <w:tc>
          <w:tcPr>
            <w:tcW w:w="4531" w:type="dxa"/>
            <w:shd w:val="clear" w:color="auto" w:fill="FFA7A7"/>
            <w:tcMar>
              <w:top w:w="0" w:type="dxa"/>
              <w:left w:w="108" w:type="dxa"/>
              <w:bottom w:w="0" w:type="dxa"/>
              <w:right w:w="108" w:type="dxa"/>
            </w:tcMar>
            <w:vAlign w:val="center"/>
          </w:tcPr>
          <w:p w14:paraId="0C840DD4" w14:textId="730C7B84" w:rsidR="00290310" w:rsidRPr="005C799A" w:rsidRDefault="001701C4" w:rsidP="0092080C">
            <w:pPr>
              <w:spacing w:after="0" w:line="240" w:lineRule="auto"/>
              <w:jc w:val="center"/>
              <w:rPr>
                <w:color w:val="C00000"/>
              </w:rPr>
            </w:pPr>
            <w:r w:rsidRPr="005C799A">
              <w:rPr>
                <w:rFonts w:ascii="Verdana" w:hAnsi="Verdana"/>
                <w:b/>
                <w:color w:val="C00000"/>
                <w:sz w:val="18"/>
                <w:szCs w:val="18"/>
              </w:rPr>
              <w:t>DEMONSTRATIE- EN BEOORDELINGSAPPARATUUR</w:t>
            </w:r>
          </w:p>
        </w:tc>
        <w:tc>
          <w:tcPr>
            <w:tcW w:w="4531" w:type="dxa"/>
            <w:shd w:val="clear" w:color="auto" w:fill="FFA7A7"/>
            <w:tcMar>
              <w:top w:w="0" w:type="dxa"/>
              <w:left w:w="108" w:type="dxa"/>
              <w:bottom w:w="0" w:type="dxa"/>
              <w:right w:w="108" w:type="dxa"/>
            </w:tcMar>
            <w:vAlign w:val="center"/>
          </w:tcPr>
          <w:p w14:paraId="41133816" w14:textId="77777777" w:rsidR="00290310" w:rsidRPr="005C799A" w:rsidRDefault="001701C4" w:rsidP="0092080C">
            <w:pPr>
              <w:spacing w:after="0" w:line="240" w:lineRule="auto"/>
              <w:jc w:val="center"/>
              <w:rPr>
                <w:color w:val="C00000"/>
              </w:rPr>
            </w:pPr>
            <w:r w:rsidRPr="005C799A">
              <w:rPr>
                <w:rFonts w:ascii="Verdana" w:hAnsi="Verdana"/>
                <w:b/>
                <w:color w:val="C00000"/>
                <w:sz w:val="18"/>
                <w:szCs w:val="18"/>
              </w:rPr>
              <w:t>OVERHEIDSOPDRACHTEN</w:t>
            </w:r>
          </w:p>
        </w:tc>
      </w:tr>
      <w:tr w:rsidR="00290310" w14:paraId="7FF37108" w14:textId="77777777" w:rsidTr="008B3F3D">
        <w:tc>
          <w:tcPr>
            <w:tcW w:w="4531" w:type="dxa"/>
            <w:shd w:val="clear" w:color="auto" w:fill="auto"/>
            <w:tcMar>
              <w:top w:w="0" w:type="dxa"/>
              <w:left w:w="108" w:type="dxa"/>
              <w:bottom w:w="0" w:type="dxa"/>
              <w:right w:w="108" w:type="dxa"/>
            </w:tcMar>
            <w:vAlign w:val="center"/>
          </w:tcPr>
          <w:p w14:paraId="64A6D52E" w14:textId="77777777" w:rsidR="00290310" w:rsidRDefault="001701C4" w:rsidP="0092080C">
            <w:pPr>
              <w:spacing w:after="0" w:line="240" w:lineRule="auto"/>
              <w:rPr>
                <w:rFonts w:ascii="Verdana" w:hAnsi="Verdana"/>
                <w:sz w:val="18"/>
                <w:szCs w:val="18"/>
                <w:lang w:val="en-US"/>
              </w:rPr>
            </w:pPr>
            <w:r>
              <w:rPr>
                <w:rFonts w:ascii="Verdana" w:hAnsi="Verdana"/>
                <w:sz w:val="18"/>
                <w:szCs w:val="18"/>
              </w:rPr>
              <w:t xml:space="preserve">Leen geen apparatuur uit zonder gegronde reden of voor een periode langer dan 6 maanden </w:t>
            </w:r>
          </w:p>
        </w:tc>
        <w:tc>
          <w:tcPr>
            <w:tcW w:w="4531" w:type="dxa"/>
            <w:shd w:val="clear" w:color="auto" w:fill="auto"/>
            <w:tcMar>
              <w:top w:w="0" w:type="dxa"/>
              <w:left w:w="108" w:type="dxa"/>
              <w:bottom w:w="0" w:type="dxa"/>
              <w:right w:w="108" w:type="dxa"/>
            </w:tcMar>
            <w:vAlign w:val="center"/>
          </w:tcPr>
          <w:p w14:paraId="6F4D34E7" w14:textId="77777777" w:rsidR="00290310" w:rsidRDefault="001701C4" w:rsidP="0092080C">
            <w:pPr>
              <w:spacing w:after="0" w:line="240" w:lineRule="auto"/>
              <w:rPr>
                <w:rFonts w:ascii="Verdana" w:hAnsi="Verdana"/>
                <w:sz w:val="18"/>
                <w:szCs w:val="18"/>
                <w:lang w:val="en-US"/>
              </w:rPr>
            </w:pPr>
            <w:r>
              <w:rPr>
                <w:rFonts w:ascii="Verdana" w:hAnsi="Verdana"/>
                <w:sz w:val="18"/>
                <w:szCs w:val="18"/>
              </w:rPr>
              <w:t>Beïnvloed technische specificaties niet wederrechtelijk</w:t>
            </w:r>
          </w:p>
        </w:tc>
      </w:tr>
      <w:tr w:rsidR="00290310" w:rsidRPr="000661F8" w14:paraId="4575D9BC" w14:textId="77777777" w:rsidTr="008B3F3D">
        <w:trPr>
          <w:trHeight w:val="1096"/>
        </w:trPr>
        <w:tc>
          <w:tcPr>
            <w:tcW w:w="4531" w:type="dxa"/>
            <w:shd w:val="clear" w:color="auto" w:fill="auto"/>
            <w:tcMar>
              <w:top w:w="0" w:type="dxa"/>
              <w:left w:w="108" w:type="dxa"/>
              <w:bottom w:w="0" w:type="dxa"/>
              <w:right w:w="108" w:type="dxa"/>
            </w:tcMar>
            <w:vAlign w:val="center"/>
          </w:tcPr>
          <w:p w14:paraId="39444E7F" w14:textId="77777777" w:rsidR="00290310" w:rsidRPr="00D011B5" w:rsidRDefault="001701C4" w:rsidP="0092080C">
            <w:pPr>
              <w:spacing w:after="0" w:line="240" w:lineRule="auto"/>
              <w:rPr>
                <w:rFonts w:ascii="Verdana" w:hAnsi="Verdana"/>
                <w:sz w:val="18"/>
                <w:szCs w:val="18"/>
                <w:lang w:val="fr-FR"/>
              </w:rPr>
            </w:pPr>
            <w:r>
              <w:rPr>
                <w:rFonts w:ascii="Verdana" w:hAnsi="Verdana"/>
                <w:sz w:val="18"/>
                <w:szCs w:val="18"/>
              </w:rPr>
              <w:t xml:space="preserve">Verzwijg de lening van de instelling van de zorgprofessional niet </w:t>
            </w:r>
          </w:p>
        </w:tc>
        <w:tc>
          <w:tcPr>
            <w:tcW w:w="4531" w:type="dxa"/>
            <w:shd w:val="clear" w:color="auto" w:fill="auto"/>
            <w:tcMar>
              <w:top w:w="0" w:type="dxa"/>
              <w:left w:w="108" w:type="dxa"/>
              <w:bottom w:w="0" w:type="dxa"/>
              <w:right w:w="108" w:type="dxa"/>
            </w:tcMar>
            <w:vAlign w:val="center"/>
          </w:tcPr>
          <w:p w14:paraId="0C842B17" w14:textId="77777777" w:rsidR="00290310" w:rsidRDefault="001701C4" w:rsidP="0092080C">
            <w:pPr>
              <w:spacing w:after="0" w:line="240" w:lineRule="auto"/>
              <w:rPr>
                <w:rFonts w:ascii="Verdana" w:hAnsi="Verdana"/>
                <w:sz w:val="18"/>
                <w:szCs w:val="18"/>
                <w:lang w:val="en-US"/>
              </w:rPr>
            </w:pPr>
            <w:r>
              <w:rPr>
                <w:rFonts w:ascii="Verdana" w:hAnsi="Verdana"/>
                <w:sz w:val="18"/>
                <w:szCs w:val="18"/>
              </w:rPr>
              <w:t xml:space="preserve">Bied geen giften of andere voordelen direct of indirect aan om zorgprofessionals op een onjuiste manier te beïnvloeden tijdens het openbare aanbestedingsproces </w:t>
            </w:r>
          </w:p>
        </w:tc>
      </w:tr>
      <w:tr w:rsidR="00290310" w:rsidRPr="000661F8" w14:paraId="02FAE456" w14:textId="77777777" w:rsidTr="005715E8">
        <w:trPr>
          <w:trHeight w:val="1085"/>
        </w:trPr>
        <w:tc>
          <w:tcPr>
            <w:tcW w:w="4531" w:type="dxa"/>
            <w:shd w:val="clear" w:color="auto" w:fill="FFA7A7"/>
            <w:tcMar>
              <w:top w:w="0" w:type="dxa"/>
              <w:left w:w="108" w:type="dxa"/>
              <w:bottom w:w="0" w:type="dxa"/>
              <w:right w:w="108" w:type="dxa"/>
            </w:tcMar>
            <w:vAlign w:val="center"/>
          </w:tcPr>
          <w:p w14:paraId="552EECF8" w14:textId="77777777" w:rsidR="00290310" w:rsidRDefault="001701C4" w:rsidP="008B3F3D">
            <w:pPr>
              <w:spacing w:after="0" w:line="240" w:lineRule="auto"/>
              <w:jc w:val="center"/>
              <w:rPr>
                <w:rFonts w:ascii="Verdana" w:hAnsi="Verdana"/>
                <w:b/>
                <w:sz w:val="18"/>
                <w:szCs w:val="18"/>
                <w:lang w:val="en-US"/>
              </w:rPr>
            </w:pPr>
            <w:r w:rsidRPr="005C799A">
              <w:rPr>
                <w:rFonts w:ascii="Verdana" w:hAnsi="Verdana"/>
                <w:b/>
                <w:color w:val="C00000"/>
                <w:sz w:val="18"/>
                <w:szCs w:val="18"/>
              </w:rPr>
              <w:t>BIJEENKOMSTEN, GASTVRIJHEID EN CONFERENTIES</w:t>
            </w:r>
          </w:p>
        </w:tc>
        <w:tc>
          <w:tcPr>
            <w:tcW w:w="4531" w:type="dxa"/>
            <w:shd w:val="clear" w:color="auto" w:fill="auto"/>
            <w:tcMar>
              <w:top w:w="0" w:type="dxa"/>
              <w:left w:w="108" w:type="dxa"/>
              <w:bottom w:w="0" w:type="dxa"/>
              <w:right w:w="108" w:type="dxa"/>
            </w:tcMar>
            <w:vAlign w:val="center"/>
          </w:tcPr>
          <w:p w14:paraId="0445C09C" w14:textId="77777777" w:rsidR="00290310" w:rsidRDefault="001701C4" w:rsidP="0092080C">
            <w:pPr>
              <w:spacing w:after="0" w:line="240" w:lineRule="auto"/>
              <w:rPr>
                <w:rFonts w:ascii="Verdana" w:hAnsi="Verdana"/>
                <w:sz w:val="18"/>
                <w:szCs w:val="18"/>
                <w:lang w:val="en-US"/>
              </w:rPr>
            </w:pPr>
            <w:r>
              <w:rPr>
                <w:rFonts w:ascii="Verdana" w:hAnsi="Verdana"/>
                <w:sz w:val="18"/>
                <w:szCs w:val="18"/>
              </w:rPr>
              <w:t xml:space="preserve">Moedig </w:t>
            </w:r>
            <w:proofErr w:type="spellStart"/>
            <w:r>
              <w:rPr>
                <w:rFonts w:ascii="Verdana" w:hAnsi="Verdana"/>
                <w:sz w:val="18"/>
                <w:szCs w:val="18"/>
              </w:rPr>
              <w:t>opdrachtgevende</w:t>
            </w:r>
            <w:proofErr w:type="spellEnd"/>
            <w:r>
              <w:rPr>
                <w:rFonts w:ascii="Verdana" w:hAnsi="Verdana"/>
                <w:sz w:val="18"/>
                <w:szCs w:val="18"/>
              </w:rPr>
              <w:t xml:space="preserve"> autoriteiten niet aan wederrechtelijk op zoek te gaan naar vrijstellingen van openbare aanbestedingsprocedures </w:t>
            </w:r>
          </w:p>
        </w:tc>
      </w:tr>
      <w:tr w:rsidR="005D1209" w:rsidRPr="000661F8" w14:paraId="4686D325" w14:textId="77777777" w:rsidTr="005D1209">
        <w:trPr>
          <w:trHeight w:val="548"/>
        </w:trPr>
        <w:tc>
          <w:tcPr>
            <w:tcW w:w="4531" w:type="dxa"/>
            <w:shd w:val="clear" w:color="auto" w:fill="auto"/>
            <w:tcMar>
              <w:top w:w="0" w:type="dxa"/>
              <w:left w:w="108" w:type="dxa"/>
              <w:bottom w:w="0" w:type="dxa"/>
              <w:right w:w="108" w:type="dxa"/>
            </w:tcMar>
            <w:vAlign w:val="center"/>
          </w:tcPr>
          <w:p w14:paraId="6E166B8A" w14:textId="77777777" w:rsidR="005D1209" w:rsidRDefault="005D1209" w:rsidP="0092080C">
            <w:pPr>
              <w:spacing w:after="0" w:line="240" w:lineRule="auto"/>
              <w:rPr>
                <w:rFonts w:ascii="Verdana" w:hAnsi="Verdana"/>
                <w:color w:val="000000"/>
                <w:sz w:val="18"/>
                <w:szCs w:val="18"/>
                <w:lang w:val="en-US"/>
              </w:rPr>
            </w:pPr>
            <w:r>
              <w:rPr>
                <w:rFonts w:ascii="Verdana" w:hAnsi="Verdana"/>
                <w:color w:val="000000"/>
                <w:sz w:val="18"/>
                <w:szCs w:val="18"/>
              </w:rPr>
              <w:t xml:space="preserve">Nodig niemand uit voor bijeenkomsten op ongeschikte locaties </w:t>
            </w:r>
          </w:p>
        </w:tc>
        <w:tc>
          <w:tcPr>
            <w:tcW w:w="4531" w:type="dxa"/>
            <w:vMerge w:val="restart"/>
            <w:shd w:val="clear" w:color="auto" w:fill="FBE4D5" w:themeFill="accent2" w:themeFillTint="33"/>
            <w:tcMar>
              <w:top w:w="0" w:type="dxa"/>
              <w:left w:w="108" w:type="dxa"/>
              <w:bottom w:w="0" w:type="dxa"/>
              <w:right w:w="108" w:type="dxa"/>
            </w:tcMar>
            <w:vAlign w:val="center"/>
          </w:tcPr>
          <w:p w14:paraId="6D288518" w14:textId="77777777" w:rsidR="005D1209" w:rsidRDefault="005D1209" w:rsidP="0092080C">
            <w:pPr>
              <w:spacing w:after="0" w:line="240" w:lineRule="auto"/>
              <w:rPr>
                <w:lang w:val="en-US"/>
              </w:rPr>
            </w:pPr>
          </w:p>
        </w:tc>
      </w:tr>
      <w:tr w:rsidR="005D1209" w:rsidRPr="000661F8" w14:paraId="7EBB5975" w14:textId="77777777" w:rsidTr="005D1209">
        <w:trPr>
          <w:trHeight w:val="825"/>
        </w:trPr>
        <w:tc>
          <w:tcPr>
            <w:tcW w:w="4531" w:type="dxa"/>
            <w:shd w:val="clear" w:color="auto" w:fill="auto"/>
            <w:tcMar>
              <w:top w:w="0" w:type="dxa"/>
              <w:left w:w="108" w:type="dxa"/>
              <w:bottom w:w="0" w:type="dxa"/>
              <w:right w:w="108" w:type="dxa"/>
            </w:tcMar>
            <w:vAlign w:val="center"/>
          </w:tcPr>
          <w:p w14:paraId="3D5EFBCC" w14:textId="77777777" w:rsidR="005D1209" w:rsidRPr="004D546B" w:rsidRDefault="005D1209" w:rsidP="0092080C">
            <w:pPr>
              <w:spacing w:after="0" w:line="240" w:lineRule="auto"/>
              <w:rPr>
                <w:lang w:val="en-US"/>
              </w:rPr>
            </w:pPr>
            <w:r>
              <w:rPr>
                <w:rFonts w:ascii="Verdana" w:hAnsi="Verdana"/>
                <w:color w:val="000000"/>
                <w:sz w:val="18"/>
                <w:szCs w:val="18"/>
              </w:rPr>
              <w:t>Bied geen financiële steun aan individuele zorgverleners om een conferentie van derden bij te wonen</w:t>
            </w:r>
          </w:p>
        </w:tc>
        <w:tc>
          <w:tcPr>
            <w:tcW w:w="4531" w:type="dxa"/>
            <w:vMerge/>
            <w:shd w:val="clear" w:color="auto" w:fill="FBE4D5" w:themeFill="accent2" w:themeFillTint="33"/>
            <w:tcMar>
              <w:top w:w="0" w:type="dxa"/>
              <w:left w:w="108" w:type="dxa"/>
              <w:bottom w:w="0" w:type="dxa"/>
              <w:right w:w="108" w:type="dxa"/>
            </w:tcMar>
            <w:vAlign w:val="center"/>
          </w:tcPr>
          <w:p w14:paraId="7FEE9447" w14:textId="77777777" w:rsidR="005D1209" w:rsidRDefault="005D1209" w:rsidP="0092080C">
            <w:pPr>
              <w:spacing w:after="0" w:line="240" w:lineRule="auto"/>
              <w:rPr>
                <w:lang w:val="en-US"/>
              </w:rPr>
            </w:pPr>
          </w:p>
        </w:tc>
      </w:tr>
      <w:tr w:rsidR="005D1209" w:rsidRPr="000661F8" w14:paraId="52B6FE14" w14:textId="77777777" w:rsidTr="005D1209">
        <w:trPr>
          <w:trHeight w:val="823"/>
        </w:trPr>
        <w:tc>
          <w:tcPr>
            <w:tcW w:w="4531" w:type="dxa"/>
            <w:shd w:val="clear" w:color="auto" w:fill="auto"/>
            <w:tcMar>
              <w:top w:w="0" w:type="dxa"/>
              <w:left w:w="108" w:type="dxa"/>
              <w:bottom w:w="0" w:type="dxa"/>
              <w:right w:w="108" w:type="dxa"/>
            </w:tcMar>
            <w:vAlign w:val="center"/>
          </w:tcPr>
          <w:p w14:paraId="7463CC78" w14:textId="77777777" w:rsidR="005D1209" w:rsidRDefault="005D1209" w:rsidP="0092080C">
            <w:pPr>
              <w:spacing w:after="0" w:line="240" w:lineRule="auto"/>
              <w:rPr>
                <w:rFonts w:ascii="Verdana" w:hAnsi="Verdana"/>
                <w:color w:val="000000"/>
                <w:sz w:val="18"/>
                <w:szCs w:val="18"/>
                <w:lang w:val="en-US"/>
              </w:rPr>
            </w:pPr>
            <w:r>
              <w:rPr>
                <w:rFonts w:ascii="Verdana" w:hAnsi="Verdana"/>
                <w:color w:val="000000"/>
                <w:sz w:val="18"/>
                <w:szCs w:val="18"/>
              </w:rPr>
              <w:t>Lever geen bijdrage aan conferenties zonder duidelijk wetenschappelijke of educatieve content of waarde</w:t>
            </w:r>
          </w:p>
        </w:tc>
        <w:tc>
          <w:tcPr>
            <w:tcW w:w="4531" w:type="dxa"/>
            <w:vMerge/>
            <w:shd w:val="clear" w:color="auto" w:fill="FBE4D5" w:themeFill="accent2" w:themeFillTint="33"/>
            <w:tcMar>
              <w:top w:w="0" w:type="dxa"/>
              <w:left w:w="108" w:type="dxa"/>
              <w:bottom w:w="0" w:type="dxa"/>
              <w:right w:w="108" w:type="dxa"/>
            </w:tcMar>
            <w:vAlign w:val="center"/>
          </w:tcPr>
          <w:p w14:paraId="33A8183F" w14:textId="77777777" w:rsidR="005D1209" w:rsidRDefault="005D1209" w:rsidP="0092080C">
            <w:pPr>
              <w:spacing w:after="0" w:line="240" w:lineRule="auto"/>
              <w:rPr>
                <w:lang w:val="en-US"/>
              </w:rPr>
            </w:pPr>
          </w:p>
        </w:tc>
      </w:tr>
      <w:tr w:rsidR="005D1209" w:rsidRPr="000661F8" w14:paraId="18B42CAA" w14:textId="77777777" w:rsidTr="005D1209">
        <w:trPr>
          <w:trHeight w:val="523"/>
        </w:trPr>
        <w:tc>
          <w:tcPr>
            <w:tcW w:w="4531" w:type="dxa"/>
            <w:shd w:val="clear" w:color="auto" w:fill="auto"/>
            <w:tcMar>
              <w:top w:w="0" w:type="dxa"/>
              <w:left w:w="108" w:type="dxa"/>
              <w:bottom w:w="0" w:type="dxa"/>
              <w:right w:w="108" w:type="dxa"/>
            </w:tcMar>
            <w:vAlign w:val="center"/>
          </w:tcPr>
          <w:p w14:paraId="513E3342" w14:textId="77777777" w:rsidR="005D1209" w:rsidRPr="00D011B5" w:rsidRDefault="005D1209" w:rsidP="0092080C">
            <w:pPr>
              <w:spacing w:after="0" w:line="240" w:lineRule="auto"/>
              <w:rPr>
                <w:rFonts w:ascii="Verdana" w:hAnsi="Verdana"/>
                <w:color w:val="000000"/>
                <w:sz w:val="18"/>
                <w:szCs w:val="18"/>
                <w:lang w:val="fr-FR"/>
              </w:rPr>
            </w:pPr>
            <w:r>
              <w:rPr>
                <w:rFonts w:ascii="Verdana" w:hAnsi="Verdana"/>
                <w:color w:val="000000"/>
                <w:sz w:val="18"/>
                <w:szCs w:val="18"/>
              </w:rPr>
              <w:t xml:space="preserve">Overlaad de zorgprofessional niet met bijdragen </w:t>
            </w:r>
          </w:p>
        </w:tc>
        <w:tc>
          <w:tcPr>
            <w:tcW w:w="4531" w:type="dxa"/>
            <w:vMerge/>
            <w:shd w:val="clear" w:color="auto" w:fill="FBE4D5" w:themeFill="accent2" w:themeFillTint="33"/>
            <w:tcMar>
              <w:top w:w="0" w:type="dxa"/>
              <w:left w:w="108" w:type="dxa"/>
              <w:bottom w:w="0" w:type="dxa"/>
              <w:right w:w="108" w:type="dxa"/>
            </w:tcMar>
            <w:vAlign w:val="center"/>
          </w:tcPr>
          <w:p w14:paraId="5A415DB1" w14:textId="77777777" w:rsidR="005D1209" w:rsidRPr="00D011B5" w:rsidRDefault="005D1209" w:rsidP="0092080C">
            <w:pPr>
              <w:spacing w:after="0" w:line="240" w:lineRule="auto"/>
              <w:rPr>
                <w:lang w:val="fr-FR"/>
              </w:rPr>
            </w:pPr>
          </w:p>
        </w:tc>
      </w:tr>
      <w:tr w:rsidR="005D1209" w:rsidRPr="000661F8" w14:paraId="4584E2D5" w14:textId="77777777" w:rsidTr="005D1209">
        <w:trPr>
          <w:trHeight w:val="546"/>
        </w:trPr>
        <w:tc>
          <w:tcPr>
            <w:tcW w:w="4531" w:type="dxa"/>
            <w:shd w:val="clear" w:color="auto" w:fill="auto"/>
            <w:tcMar>
              <w:top w:w="0" w:type="dxa"/>
              <w:left w:w="108" w:type="dxa"/>
              <w:bottom w:w="0" w:type="dxa"/>
              <w:right w:w="108" w:type="dxa"/>
            </w:tcMar>
            <w:vAlign w:val="center"/>
          </w:tcPr>
          <w:p w14:paraId="532235AC" w14:textId="77777777" w:rsidR="005D1209" w:rsidRDefault="005D1209" w:rsidP="0092080C">
            <w:pPr>
              <w:spacing w:after="0" w:line="240" w:lineRule="auto"/>
              <w:rPr>
                <w:rFonts w:ascii="Verdana" w:hAnsi="Verdana"/>
                <w:color w:val="000000"/>
                <w:sz w:val="18"/>
                <w:szCs w:val="18"/>
                <w:lang w:val="en-US"/>
              </w:rPr>
            </w:pPr>
            <w:r>
              <w:rPr>
                <w:rFonts w:ascii="Verdana" w:hAnsi="Verdana"/>
                <w:color w:val="000000"/>
                <w:sz w:val="18"/>
                <w:szCs w:val="18"/>
              </w:rPr>
              <w:t>Organiseer geen gastvrijheid die in geen verhouding staat tot de conferentie</w:t>
            </w:r>
          </w:p>
        </w:tc>
        <w:tc>
          <w:tcPr>
            <w:tcW w:w="4531" w:type="dxa"/>
            <w:vMerge/>
            <w:shd w:val="clear" w:color="auto" w:fill="FBE4D5" w:themeFill="accent2" w:themeFillTint="33"/>
            <w:tcMar>
              <w:top w:w="0" w:type="dxa"/>
              <w:left w:w="108" w:type="dxa"/>
              <w:bottom w:w="0" w:type="dxa"/>
              <w:right w:w="108" w:type="dxa"/>
            </w:tcMar>
            <w:vAlign w:val="center"/>
          </w:tcPr>
          <w:p w14:paraId="6271DF00" w14:textId="77777777" w:rsidR="005D1209" w:rsidRDefault="005D1209" w:rsidP="0092080C">
            <w:pPr>
              <w:spacing w:after="0" w:line="240" w:lineRule="auto"/>
              <w:rPr>
                <w:lang w:val="en-US"/>
              </w:rPr>
            </w:pPr>
          </w:p>
        </w:tc>
      </w:tr>
      <w:tr w:rsidR="005D1209" w:rsidRPr="000661F8" w14:paraId="1F5B9406" w14:textId="77777777" w:rsidTr="005D1209">
        <w:trPr>
          <w:trHeight w:val="525"/>
        </w:trPr>
        <w:tc>
          <w:tcPr>
            <w:tcW w:w="4531" w:type="dxa"/>
            <w:shd w:val="clear" w:color="auto" w:fill="auto"/>
            <w:tcMar>
              <w:top w:w="0" w:type="dxa"/>
              <w:left w:w="108" w:type="dxa"/>
              <w:bottom w:w="0" w:type="dxa"/>
              <w:right w:w="108" w:type="dxa"/>
            </w:tcMar>
            <w:vAlign w:val="center"/>
          </w:tcPr>
          <w:p w14:paraId="15FEEB6F" w14:textId="77777777" w:rsidR="005D1209" w:rsidRDefault="005D1209" w:rsidP="0092080C">
            <w:pPr>
              <w:spacing w:after="0" w:line="240" w:lineRule="auto"/>
              <w:rPr>
                <w:rFonts w:ascii="Verdana" w:hAnsi="Verdana"/>
                <w:color w:val="000000"/>
                <w:sz w:val="18"/>
                <w:szCs w:val="18"/>
                <w:lang w:val="en-US"/>
              </w:rPr>
            </w:pPr>
            <w:r>
              <w:rPr>
                <w:rFonts w:ascii="Verdana" w:hAnsi="Verdana"/>
                <w:color w:val="000000"/>
                <w:sz w:val="18"/>
                <w:szCs w:val="18"/>
              </w:rPr>
              <w:t xml:space="preserve">Nodig buiten de zorgprofessionals geen anderen (d.w.z. echtgenotes/n) uit </w:t>
            </w:r>
          </w:p>
        </w:tc>
        <w:tc>
          <w:tcPr>
            <w:tcW w:w="4531" w:type="dxa"/>
            <w:vMerge/>
            <w:shd w:val="clear" w:color="auto" w:fill="FBE4D5" w:themeFill="accent2" w:themeFillTint="33"/>
            <w:tcMar>
              <w:top w:w="0" w:type="dxa"/>
              <w:left w:w="108" w:type="dxa"/>
              <w:bottom w:w="0" w:type="dxa"/>
              <w:right w:w="108" w:type="dxa"/>
            </w:tcMar>
            <w:vAlign w:val="center"/>
          </w:tcPr>
          <w:p w14:paraId="6F9AC3EF" w14:textId="77777777" w:rsidR="005D1209" w:rsidRDefault="005D1209" w:rsidP="0092080C">
            <w:pPr>
              <w:spacing w:after="0" w:line="240" w:lineRule="auto"/>
              <w:rPr>
                <w:lang w:val="en-US"/>
              </w:rPr>
            </w:pPr>
          </w:p>
        </w:tc>
      </w:tr>
      <w:tr w:rsidR="005D1209" w:rsidRPr="000661F8" w14:paraId="6F6A5598" w14:textId="77777777" w:rsidTr="005D1209">
        <w:trPr>
          <w:trHeight w:val="533"/>
        </w:trPr>
        <w:tc>
          <w:tcPr>
            <w:tcW w:w="4531" w:type="dxa"/>
            <w:shd w:val="clear" w:color="auto" w:fill="auto"/>
            <w:tcMar>
              <w:top w:w="0" w:type="dxa"/>
              <w:left w:w="108" w:type="dxa"/>
              <w:bottom w:w="0" w:type="dxa"/>
              <w:right w:w="108" w:type="dxa"/>
            </w:tcMar>
            <w:vAlign w:val="center"/>
          </w:tcPr>
          <w:p w14:paraId="174A68BF" w14:textId="77777777" w:rsidR="005D1209" w:rsidRPr="00D011B5" w:rsidRDefault="005D1209" w:rsidP="0092080C">
            <w:pPr>
              <w:spacing w:after="0" w:line="240" w:lineRule="auto"/>
              <w:rPr>
                <w:lang w:val="fr-FR"/>
              </w:rPr>
            </w:pPr>
            <w:r>
              <w:rPr>
                <w:rFonts w:ascii="Verdana" w:hAnsi="Verdana"/>
                <w:color w:val="000000"/>
                <w:sz w:val="18"/>
                <w:szCs w:val="18"/>
              </w:rPr>
              <w:t>Verzwijg uw bijdrage</w:t>
            </w:r>
            <w:r>
              <w:rPr>
                <w:rFonts w:ascii="Verdana" w:hAnsi="Verdana"/>
                <w:sz w:val="18"/>
                <w:szCs w:val="18"/>
              </w:rPr>
              <w:t xml:space="preserve"> van de instelling van de zorgprofessional niet </w:t>
            </w:r>
          </w:p>
        </w:tc>
        <w:tc>
          <w:tcPr>
            <w:tcW w:w="4531" w:type="dxa"/>
            <w:vMerge/>
            <w:shd w:val="clear" w:color="auto" w:fill="FBE4D5" w:themeFill="accent2" w:themeFillTint="33"/>
            <w:tcMar>
              <w:top w:w="0" w:type="dxa"/>
              <w:left w:w="108" w:type="dxa"/>
              <w:bottom w:w="0" w:type="dxa"/>
              <w:right w:w="108" w:type="dxa"/>
            </w:tcMar>
            <w:vAlign w:val="center"/>
          </w:tcPr>
          <w:p w14:paraId="1CA13491" w14:textId="77777777" w:rsidR="005D1209" w:rsidRPr="00D011B5" w:rsidRDefault="005D1209" w:rsidP="0092080C">
            <w:pPr>
              <w:spacing w:after="0" w:line="240" w:lineRule="auto"/>
              <w:rPr>
                <w:lang w:val="fr-FR"/>
              </w:rPr>
            </w:pPr>
          </w:p>
        </w:tc>
      </w:tr>
      <w:tr w:rsidR="00290310" w14:paraId="354AB7B1" w14:textId="77777777" w:rsidTr="005715E8">
        <w:trPr>
          <w:trHeight w:val="405"/>
        </w:trPr>
        <w:tc>
          <w:tcPr>
            <w:tcW w:w="4531" w:type="dxa"/>
            <w:shd w:val="clear" w:color="auto" w:fill="FFA7A7"/>
            <w:tcMar>
              <w:top w:w="0" w:type="dxa"/>
              <w:left w:w="108" w:type="dxa"/>
              <w:bottom w:w="0" w:type="dxa"/>
              <w:right w:w="108" w:type="dxa"/>
            </w:tcMar>
            <w:vAlign w:val="center"/>
          </w:tcPr>
          <w:p w14:paraId="5D62ADE4" w14:textId="77777777" w:rsidR="00290310" w:rsidRPr="005C799A" w:rsidRDefault="001701C4" w:rsidP="0092080C">
            <w:pPr>
              <w:spacing w:after="0" w:line="240" w:lineRule="auto"/>
              <w:jc w:val="center"/>
              <w:rPr>
                <w:color w:val="C00000"/>
              </w:rPr>
            </w:pPr>
            <w:r w:rsidRPr="005C799A">
              <w:rPr>
                <w:rFonts w:ascii="Verdana" w:hAnsi="Verdana"/>
                <w:b/>
                <w:color w:val="C00000"/>
                <w:sz w:val="18"/>
                <w:szCs w:val="18"/>
              </w:rPr>
              <w:lastRenderedPageBreak/>
              <w:t>ONAFHANKELIJKE DERDEN</w:t>
            </w:r>
          </w:p>
        </w:tc>
        <w:tc>
          <w:tcPr>
            <w:tcW w:w="4531" w:type="dxa"/>
            <w:shd w:val="clear" w:color="auto" w:fill="FFA7A7"/>
            <w:tcMar>
              <w:top w:w="0" w:type="dxa"/>
              <w:left w:w="108" w:type="dxa"/>
              <w:bottom w:w="0" w:type="dxa"/>
              <w:right w:w="108" w:type="dxa"/>
            </w:tcMar>
            <w:vAlign w:val="center"/>
          </w:tcPr>
          <w:p w14:paraId="2DB5DF78" w14:textId="77777777" w:rsidR="00290310" w:rsidRPr="005C799A" w:rsidRDefault="001701C4" w:rsidP="0092080C">
            <w:pPr>
              <w:spacing w:after="0" w:line="240" w:lineRule="auto"/>
              <w:jc w:val="center"/>
              <w:rPr>
                <w:color w:val="C00000"/>
              </w:rPr>
            </w:pPr>
            <w:r w:rsidRPr="005C799A">
              <w:rPr>
                <w:rFonts w:ascii="Verdana" w:hAnsi="Verdana"/>
                <w:b/>
                <w:color w:val="C00000"/>
                <w:sz w:val="18"/>
                <w:szCs w:val="18"/>
              </w:rPr>
              <w:t>EDUCATIEVE SUBSIDIES</w:t>
            </w:r>
          </w:p>
        </w:tc>
      </w:tr>
      <w:tr w:rsidR="00290310" w:rsidRPr="000661F8" w14:paraId="4FF24529" w14:textId="77777777" w:rsidTr="00D47F3C">
        <w:trPr>
          <w:trHeight w:val="681"/>
        </w:trPr>
        <w:tc>
          <w:tcPr>
            <w:tcW w:w="4531" w:type="dxa"/>
            <w:shd w:val="clear" w:color="auto" w:fill="auto"/>
            <w:tcMar>
              <w:top w:w="0" w:type="dxa"/>
              <w:left w:w="108" w:type="dxa"/>
              <w:bottom w:w="0" w:type="dxa"/>
              <w:right w:w="108" w:type="dxa"/>
            </w:tcMar>
            <w:vAlign w:val="center"/>
          </w:tcPr>
          <w:p w14:paraId="0E75C484" w14:textId="77777777" w:rsidR="00290310" w:rsidRDefault="001701C4" w:rsidP="0092080C">
            <w:pPr>
              <w:spacing w:after="0" w:line="240" w:lineRule="auto"/>
              <w:rPr>
                <w:rFonts w:ascii="Verdana" w:hAnsi="Verdana"/>
                <w:sz w:val="18"/>
                <w:szCs w:val="18"/>
                <w:lang w:val="en-US"/>
              </w:rPr>
            </w:pPr>
            <w:r>
              <w:rPr>
                <w:rFonts w:ascii="Verdana" w:hAnsi="Verdana"/>
                <w:sz w:val="18"/>
                <w:szCs w:val="18"/>
              </w:rPr>
              <w:t xml:space="preserve">Vergeet niet </w:t>
            </w:r>
            <w:proofErr w:type="spellStart"/>
            <w:r>
              <w:rPr>
                <w:rFonts w:ascii="Verdana" w:hAnsi="Verdana"/>
                <w:sz w:val="18"/>
                <w:szCs w:val="18"/>
              </w:rPr>
              <w:t>due</w:t>
            </w:r>
            <w:proofErr w:type="spellEnd"/>
            <w:r>
              <w:rPr>
                <w:rFonts w:ascii="Verdana" w:hAnsi="Verdana"/>
                <w:sz w:val="18"/>
                <w:szCs w:val="18"/>
              </w:rPr>
              <w:t xml:space="preserve"> diligence uit te voeren op voorgestelde onafhankelijke derden</w:t>
            </w:r>
          </w:p>
        </w:tc>
        <w:tc>
          <w:tcPr>
            <w:tcW w:w="4531" w:type="dxa"/>
            <w:shd w:val="clear" w:color="auto" w:fill="auto"/>
            <w:tcMar>
              <w:top w:w="0" w:type="dxa"/>
              <w:left w:w="108" w:type="dxa"/>
              <w:bottom w:w="0" w:type="dxa"/>
              <w:right w:w="108" w:type="dxa"/>
            </w:tcMar>
            <w:vAlign w:val="center"/>
          </w:tcPr>
          <w:p w14:paraId="5700ACCE" w14:textId="77777777" w:rsidR="00290310" w:rsidRDefault="001701C4" w:rsidP="0092080C">
            <w:pPr>
              <w:spacing w:after="0" w:line="240" w:lineRule="auto"/>
              <w:rPr>
                <w:rFonts w:ascii="Verdana" w:hAnsi="Verdana"/>
                <w:sz w:val="18"/>
                <w:szCs w:val="18"/>
                <w:lang w:val="en-US"/>
              </w:rPr>
            </w:pPr>
            <w:r>
              <w:rPr>
                <w:rFonts w:ascii="Verdana" w:hAnsi="Verdana"/>
                <w:sz w:val="18"/>
                <w:szCs w:val="18"/>
              </w:rPr>
              <w:t xml:space="preserve">Bied geen financiële ondersteuning aan individuele zorgprofessionals </w:t>
            </w:r>
          </w:p>
        </w:tc>
      </w:tr>
      <w:tr w:rsidR="00966798" w:rsidRPr="000661F8" w14:paraId="7B3B5796" w14:textId="77777777" w:rsidTr="00D47F3C">
        <w:trPr>
          <w:trHeight w:val="1385"/>
        </w:trPr>
        <w:tc>
          <w:tcPr>
            <w:tcW w:w="4531" w:type="dxa"/>
            <w:shd w:val="clear" w:color="auto" w:fill="auto"/>
            <w:tcMar>
              <w:top w:w="0" w:type="dxa"/>
              <w:left w:w="108" w:type="dxa"/>
              <w:bottom w:w="0" w:type="dxa"/>
              <w:right w:w="108" w:type="dxa"/>
            </w:tcMar>
            <w:vAlign w:val="center"/>
          </w:tcPr>
          <w:p w14:paraId="1C540612" w14:textId="77777777" w:rsidR="00290310" w:rsidRDefault="001701C4" w:rsidP="0092080C">
            <w:pPr>
              <w:spacing w:after="0" w:line="240" w:lineRule="auto"/>
              <w:rPr>
                <w:rFonts w:ascii="Verdana" w:hAnsi="Verdana"/>
                <w:sz w:val="18"/>
                <w:szCs w:val="18"/>
                <w:lang w:val="en-US"/>
              </w:rPr>
            </w:pPr>
            <w:r>
              <w:rPr>
                <w:rFonts w:ascii="Verdana" w:hAnsi="Verdana"/>
                <w:sz w:val="18"/>
                <w:szCs w:val="18"/>
              </w:rPr>
              <w:t>Vergeet onafhankelijke derden niet te monitoren of te trainen</w:t>
            </w:r>
          </w:p>
        </w:tc>
        <w:tc>
          <w:tcPr>
            <w:tcW w:w="4531" w:type="dxa"/>
            <w:shd w:val="clear" w:color="auto" w:fill="auto"/>
            <w:tcMar>
              <w:top w:w="0" w:type="dxa"/>
              <w:left w:w="108" w:type="dxa"/>
              <w:bottom w:w="0" w:type="dxa"/>
              <w:right w:w="108" w:type="dxa"/>
            </w:tcMar>
            <w:vAlign w:val="center"/>
          </w:tcPr>
          <w:p w14:paraId="5E79A1A6" w14:textId="77777777" w:rsidR="00290310" w:rsidRDefault="001701C4" w:rsidP="0092080C">
            <w:pPr>
              <w:spacing w:after="0" w:line="240" w:lineRule="auto"/>
              <w:rPr>
                <w:rFonts w:ascii="Verdana" w:hAnsi="Verdana"/>
                <w:sz w:val="18"/>
                <w:szCs w:val="18"/>
                <w:lang w:val="en-US"/>
              </w:rPr>
            </w:pPr>
            <w:r>
              <w:rPr>
                <w:rFonts w:ascii="Verdana" w:hAnsi="Verdana"/>
                <w:sz w:val="18"/>
                <w:szCs w:val="18"/>
              </w:rPr>
              <w:t>Gebruik subsidies niet om professoren, voorzitters van afdelingen, deelname van genoemde zorgprofessionals of andere vergelijkbare vervangingen van afdelingsbudgetten mee te financieren</w:t>
            </w:r>
          </w:p>
        </w:tc>
      </w:tr>
      <w:tr w:rsidR="005D1209" w:rsidRPr="000661F8" w14:paraId="44FFBEFE" w14:textId="77777777" w:rsidTr="005D1209">
        <w:trPr>
          <w:trHeight w:val="1229"/>
        </w:trPr>
        <w:tc>
          <w:tcPr>
            <w:tcW w:w="4531" w:type="dxa"/>
            <w:vMerge w:val="restart"/>
            <w:shd w:val="clear" w:color="auto" w:fill="FBE4D5" w:themeFill="accent2" w:themeFillTint="33"/>
            <w:tcMar>
              <w:top w:w="0" w:type="dxa"/>
              <w:left w:w="108" w:type="dxa"/>
              <w:bottom w:w="0" w:type="dxa"/>
              <w:right w:w="108" w:type="dxa"/>
            </w:tcMar>
            <w:vAlign w:val="center"/>
          </w:tcPr>
          <w:p w14:paraId="2E9C001E" w14:textId="77777777" w:rsidR="005D1209" w:rsidRDefault="005D1209" w:rsidP="0092080C">
            <w:pPr>
              <w:spacing w:after="0" w:line="240" w:lineRule="auto"/>
              <w:rPr>
                <w:lang w:val="en-US"/>
              </w:rPr>
            </w:pPr>
          </w:p>
        </w:tc>
        <w:tc>
          <w:tcPr>
            <w:tcW w:w="4531" w:type="dxa"/>
            <w:shd w:val="clear" w:color="auto" w:fill="auto"/>
            <w:tcMar>
              <w:top w:w="0" w:type="dxa"/>
              <w:left w:w="108" w:type="dxa"/>
              <w:bottom w:w="0" w:type="dxa"/>
              <w:right w:w="108" w:type="dxa"/>
            </w:tcMar>
            <w:vAlign w:val="center"/>
          </w:tcPr>
          <w:p w14:paraId="31BD44A8" w14:textId="77777777" w:rsidR="005D1209" w:rsidRPr="00D47F3C" w:rsidRDefault="005D1209" w:rsidP="0092080C">
            <w:pPr>
              <w:spacing w:after="0" w:line="240" w:lineRule="auto"/>
              <w:rPr>
                <w:rFonts w:ascii="Verdana" w:hAnsi="Verdana"/>
                <w:sz w:val="18"/>
                <w:szCs w:val="18"/>
                <w:lang w:val="en-US"/>
              </w:rPr>
            </w:pPr>
            <w:r w:rsidRPr="00D47F3C">
              <w:rPr>
                <w:rFonts w:ascii="Verdana" w:hAnsi="Verdana"/>
                <w:sz w:val="18"/>
                <w:szCs w:val="18"/>
              </w:rPr>
              <w:t xml:space="preserve">Verleen geen subsidies die niet beperkt zijn tot medische educatie zonder controle op het gebruik van de subsidie door de ontvangers daarvan  </w:t>
            </w:r>
          </w:p>
        </w:tc>
      </w:tr>
      <w:tr w:rsidR="005D1209" w:rsidRPr="000661F8" w14:paraId="285C551C" w14:textId="77777777" w:rsidTr="005D1209">
        <w:trPr>
          <w:trHeight w:val="963"/>
        </w:trPr>
        <w:tc>
          <w:tcPr>
            <w:tcW w:w="4531" w:type="dxa"/>
            <w:vMerge/>
            <w:shd w:val="clear" w:color="auto" w:fill="FBE4D5" w:themeFill="accent2" w:themeFillTint="33"/>
            <w:tcMar>
              <w:top w:w="0" w:type="dxa"/>
              <w:left w:w="108" w:type="dxa"/>
              <w:bottom w:w="0" w:type="dxa"/>
              <w:right w:w="108" w:type="dxa"/>
            </w:tcMar>
            <w:vAlign w:val="center"/>
          </w:tcPr>
          <w:p w14:paraId="224EE793" w14:textId="77777777" w:rsidR="005D1209" w:rsidRDefault="005D1209" w:rsidP="0092080C">
            <w:pPr>
              <w:spacing w:after="0" w:line="240" w:lineRule="auto"/>
              <w:rPr>
                <w:lang w:val="en-US"/>
              </w:rPr>
            </w:pPr>
          </w:p>
        </w:tc>
        <w:tc>
          <w:tcPr>
            <w:tcW w:w="4531" w:type="dxa"/>
            <w:shd w:val="clear" w:color="auto" w:fill="auto"/>
            <w:tcMar>
              <w:top w:w="0" w:type="dxa"/>
              <w:left w:w="108" w:type="dxa"/>
              <w:bottom w:w="0" w:type="dxa"/>
              <w:right w:w="108" w:type="dxa"/>
            </w:tcMar>
            <w:vAlign w:val="center"/>
          </w:tcPr>
          <w:p w14:paraId="4816A8F3" w14:textId="77777777" w:rsidR="005D1209" w:rsidRPr="00D47F3C" w:rsidRDefault="005D1209" w:rsidP="0092080C">
            <w:pPr>
              <w:spacing w:after="0" w:line="240" w:lineRule="auto"/>
              <w:rPr>
                <w:rFonts w:ascii="Verdana" w:hAnsi="Verdana"/>
                <w:sz w:val="18"/>
                <w:szCs w:val="18"/>
                <w:lang w:val="en-US"/>
              </w:rPr>
            </w:pPr>
            <w:r w:rsidRPr="00D47F3C">
              <w:rPr>
                <w:rFonts w:ascii="Verdana" w:hAnsi="Verdana"/>
                <w:sz w:val="18"/>
                <w:szCs w:val="18"/>
              </w:rPr>
              <w:t>Vraag niet om de keuze van bepaalde sprekers of individuele zorgprofessionals voor conferenties van derden</w:t>
            </w:r>
          </w:p>
        </w:tc>
      </w:tr>
      <w:tr w:rsidR="005D1209" w:rsidRPr="00A150FF" w14:paraId="6BF1C097" w14:textId="77777777" w:rsidTr="005D1209">
        <w:trPr>
          <w:trHeight w:val="396"/>
        </w:trPr>
        <w:tc>
          <w:tcPr>
            <w:tcW w:w="4531" w:type="dxa"/>
            <w:vMerge/>
            <w:shd w:val="clear" w:color="auto" w:fill="FBE4D5" w:themeFill="accent2" w:themeFillTint="33"/>
            <w:tcMar>
              <w:top w:w="0" w:type="dxa"/>
              <w:left w:w="108" w:type="dxa"/>
              <w:bottom w:w="0" w:type="dxa"/>
              <w:right w:w="108" w:type="dxa"/>
            </w:tcMar>
            <w:vAlign w:val="center"/>
          </w:tcPr>
          <w:p w14:paraId="7939DD0C" w14:textId="77777777" w:rsidR="005D1209" w:rsidRDefault="005D1209" w:rsidP="0092080C">
            <w:pPr>
              <w:spacing w:after="0" w:line="240" w:lineRule="auto"/>
              <w:rPr>
                <w:lang w:val="en-US"/>
              </w:rPr>
            </w:pPr>
          </w:p>
        </w:tc>
        <w:tc>
          <w:tcPr>
            <w:tcW w:w="4531" w:type="dxa"/>
            <w:shd w:val="clear" w:color="auto" w:fill="FFA7A7"/>
            <w:tcMar>
              <w:top w:w="0" w:type="dxa"/>
              <w:left w:w="108" w:type="dxa"/>
              <w:bottom w:w="0" w:type="dxa"/>
              <w:right w:w="108" w:type="dxa"/>
            </w:tcMar>
            <w:vAlign w:val="center"/>
          </w:tcPr>
          <w:p w14:paraId="3BE2194F" w14:textId="77777777" w:rsidR="005D1209" w:rsidRPr="00D47F3C" w:rsidRDefault="005D1209" w:rsidP="0092080C">
            <w:pPr>
              <w:spacing w:after="0" w:line="240" w:lineRule="auto"/>
              <w:jc w:val="center"/>
              <w:rPr>
                <w:rFonts w:ascii="Verdana" w:hAnsi="Verdana"/>
                <w:b/>
                <w:sz w:val="18"/>
                <w:szCs w:val="18"/>
                <w:lang w:val="en-US"/>
              </w:rPr>
            </w:pPr>
            <w:r w:rsidRPr="00D47F3C">
              <w:rPr>
                <w:rFonts w:ascii="Verdana" w:hAnsi="Verdana"/>
                <w:b/>
                <w:color w:val="C00000"/>
                <w:sz w:val="18"/>
                <w:szCs w:val="18"/>
              </w:rPr>
              <w:t>SPONSORING</w:t>
            </w:r>
          </w:p>
        </w:tc>
      </w:tr>
      <w:tr w:rsidR="005D1209" w:rsidRPr="000661F8" w14:paraId="434B39EA" w14:textId="77777777" w:rsidTr="00722F64">
        <w:trPr>
          <w:trHeight w:val="1258"/>
        </w:trPr>
        <w:tc>
          <w:tcPr>
            <w:tcW w:w="4531" w:type="dxa"/>
            <w:vMerge/>
            <w:shd w:val="clear" w:color="auto" w:fill="FBE4D5" w:themeFill="accent2" w:themeFillTint="33"/>
            <w:tcMar>
              <w:top w:w="0" w:type="dxa"/>
              <w:left w:w="108" w:type="dxa"/>
              <w:bottom w:w="0" w:type="dxa"/>
              <w:right w:w="108" w:type="dxa"/>
            </w:tcMar>
            <w:vAlign w:val="center"/>
          </w:tcPr>
          <w:p w14:paraId="34765957" w14:textId="77777777" w:rsidR="005D1209" w:rsidRDefault="005D1209" w:rsidP="0092080C">
            <w:pPr>
              <w:spacing w:after="0" w:line="240" w:lineRule="auto"/>
              <w:rPr>
                <w:lang w:val="en-US"/>
              </w:rPr>
            </w:pPr>
          </w:p>
        </w:tc>
        <w:tc>
          <w:tcPr>
            <w:tcW w:w="4531" w:type="dxa"/>
            <w:shd w:val="clear" w:color="auto" w:fill="auto"/>
            <w:tcMar>
              <w:top w:w="0" w:type="dxa"/>
              <w:left w:w="108" w:type="dxa"/>
              <w:bottom w:w="0" w:type="dxa"/>
              <w:right w:w="108" w:type="dxa"/>
            </w:tcMar>
            <w:vAlign w:val="center"/>
          </w:tcPr>
          <w:p w14:paraId="3B4E3B71" w14:textId="4BFF17F4" w:rsidR="005D1209" w:rsidRPr="00D47F3C" w:rsidRDefault="00722F64" w:rsidP="0092080C">
            <w:pPr>
              <w:spacing w:after="0" w:line="240" w:lineRule="auto"/>
              <w:rPr>
                <w:rFonts w:ascii="Verdana" w:hAnsi="Verdana"/>
                <w:sz w:val="18"/>
                <w:szCs w:val="18"/>
                <w:lang w:val="en-US"/>
              </w:rPr>
            </w:pPr>
            <w:r w:rsidRPr="00722F64">
              <w:rPr>
                <w:rFonts w:ascii="Verdana" w:hAnsi="Verdana"/>
                <w:sz w:val="18"/>
                <w:szCs w:val="18"/>
              </w:rPr>
              <w:t xml:space="preserve">Vraag niet om de keuze van bepaalde, </w:t>
            </w:r>
            <w:proofErr w:type="spellStart"/>
            <w:r w:rsidRPr="00722F64">
              <w:rPr>
                <w:rFonts w:ascii="Verdana" w:hAnsi="Verdana"/>
                <w:sz w:val="18"/>
                <w:szCs w:val="18"/>
              </w:rPr>
              <w:t>indviduele</w:t>
            </w:r>
            <w:proofErr w:type="spellEnd"/>
            <w:r w:rsidRPr="00722F64">
              <w:rPr>
                <w:rFonts w:ascii="Verdana" w:hAnsi="Verdana"/>
                <w:sz w:val="18"/>
                <w:szCs w:val="18"/>
              </w:rPr>
              <w:t xml:space="preserve"> sprekers of individuele zorgprofessionals voor conferenties georganiseerd door de </w:t>
            </w:r>
            <w:proofErr w:type="spellStart"/>
            <w:r w:rsidRPr="00722F64">
              <w:rPr>
                <w:rFonts w:ascii="Verdana" w:hAnsi="Verdana"/>
                <w:sz w:val="18"/>
                <w:szCs w:val="18"/>
              </w:rPr>
              <w:t>professionale</w:t>
            </w:r>
            <w:proofErr w:type="spellEnd"/>
            <w:r w:rsidRPr="00722F64">
              <w:rPr>
                <w:rFonts w:ascii="Verdana" w:hAnsi="Verdana"/>
                <w:sz w:val="18"/>
                <w:szCs w:val="18"/>
              </w:rPr>
              <w:t xml:space="preserve"> organisator</w:t>
            </w:r>
          </w:p>
        </w:tc>
      </w:tr>
    </w:tbl>
    <w:p w14:paraId="2D92ABAC" w14:textId="5EC8BA56" w:rsidR="008B3F3D" w:rsidRDefault="008B3F3D"/>
    <w:p w14:paraId="55A15274" w14:textId="77777777" w:rsidR="005D1209" w:rsidRDefault="005D1209"/>
    <w:p w14:paraId="37F99402" w14:textId="3789691F" w:rsidR="00C220A8" w:rsidRDefault="00C220A8">
      <w:pPr>
        <w:rPr>
          <w:lang w:val="en-US"/>
        </w:rPr>
      </w:pPr>
      <w:r>
        <w:t>Zie voor informatie over de juiste interpretatie onder vragen en antwoorden. Vraag om advies of meld kwesties bij de commissie van de COCIR-gedragscode</w:t>
      </w:r>
    </w:p>
    <w:sectPr w:rsidR="00C220A8" w:rsidSect="00FE57BC">
      <w:footerReference w:type="default" r:id="rId10"/>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1583E7" w14:textId="77777777" w:rsidR="00DC11BC" w:rsidRDefault="00DC11BC">
      <w:pPr>
        <w:spacing w:after="0" w:line="240" w:lineRule="auto"/>
      </w:pPr>
      <w:r>
        <w:separator/>
      </w:r>
    </w:p>
  </w:endnote>
  <w:endnote w:type="continuationSeparator" w:id="0">
    <w:p w14:paraId="3011A120" w14:textId="77777777" w:rsidR="00DC11BC" w:rsidRDefault="00DC11BC">
      <w:pPr>
        <w:spacing w:after="0" w:line="240" w:lineRule="auto"/>
      </w:pPr>
      <w:r>
        <w:continuationSeparator/>
      </w:r>
    </w:p>
  </w:endnote>
  <w:endnote w:type="continuationNotice" w:id="1">
    <w:p w14:paraId="6D7C8AB3" w14:textId="77777777" w:rsidR="00DC11BC" w:rsidRDefault="00DC11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A6A01" w14:textId="1E68F67E" w:rsidR="00B25EB0" w:rsidRPr="00FD4C6B" w:rsidRDefault="00B25EB0" w:rsidP="006C3477">
    <w:pPr>
      <w:pStyle w:val="Pieddepage"/>
      <w:jc w:val="center"/>
      <w:rPr>
        <w:lang w:val="en-US"/>
      </w:rPr>
    </w:pPr>
    <w:r>
      <w:rPr>
        <w:rFonts w:ascii="Verdana" w:hAnsi="Verdana"/>
        <w:sz w:val="18"/>
        <w:szCs w:val="18"/>
      </w:rPr>
      <w:fldChar w:fldCharType="begin"/>
    </w:r>
    <w:r w:rsidRPr="009E3803">
      <w:rPr>
        <w:rFonts w:ascii="Verdana" w:hAnsi="Verdana"/>
        <w:sz w:val="18"/>
        <w:szCs w:val="18"/>
        <w:lang w:val="en-US"/>
      </w:rPr>
      <w:instrText>PAGE   \* MERGEFORMAT</w:instrText>
    </w:r>
    <w:r>
      <w:rPr>
        <w:rFonts w:ascii="Verdana" w:hAnsi="Verdana"/>
        <w:sz w:val="18"/>
        <w:szCs w:val="18"/>
        <w:lang w:val="en-US"/>
      </w:rPr>
      <w:fldChar w:fldCharType="separate"/>
    </w:r>
    <w:r w:rsidR="000661F8">
      <w:rPr>
        <w:rFonts w:ascii="Verdana" w:hAnsi="Verdana"/>
        <w:noProof/>
        <w:sz w:val="18"/>
        <w:szCs w:val="18"/>
        <w:lang w:val="en-US"/>
      </w:rPr>
      <w:t>2</w:t>
    </w:r>
    <w:r>
      <w:fldChar w:fldCharType="end"/>
    </w:r>
    <w:r>
      <w:rPr>
        <w:rFonts w:ascii="Verdana" w:hAnsi="Verdana"/>
        <w:sz w:val="18"/>
        <w:szCs w:val="18"/>
      </w:rPr>
      <w:t xml:space="preserve"> van </w:t>
    </w:r>
    <w:r w:rsidR="00104F4C">
      <w:rPr>
        <w:rFonts w:ascii="Verdana" w:hAnsi="Verdana"/>
        <w:noProof/>
        <w:sz w:val="18"/>
        <w:szCs w:val="18"/>
        <w:lang w:val="en-US"/>
      </w:rPr>
      <w:fldChar w:fldCharType="begin"/>
    </w:r>
    <w:r w:rsidR="00104F4C">
      <w:rPr>
        <w:rFonts w:ascii="Verdana" w:hAnsi="Verdana"/>
        <w:noProof/>
        <w:sz w:val="18"/>
        <w:szCs w:val="18"/>
        <w:lang w:val="en-US"/>
      </w:rPr>
      <w:instrText xml:space="preserve"> NUMPAGES   \* MERGEFORMAT </w:instrText>
    </w:r>
    <w:r w:rsidR="00104F4C">
      <w:rPr>
        <w:rFonts w:ascii="Verdana" w:hAnsi="Verdana"/>
        <w:noProof/>
        <w:sz w:val="18"/>
        <w:szCs w:val="18"/>
        <w:lang w:val="en-US"/>
      </w:rPr>
      <w:fldChar w:fldCharType="separate"/>
    </w:r>
    <w:r w:rsidR="000661F8" w:rsidRPr="000661F8">
      <w:rPr>
        <w:rFonts w:ascii="Verdana" w:hAnsi="Verdana"/>
        <w:noProof/>
        <w:sz w:val="18"/>
        <w:szCs w:val="18"/>
        <w:lang w:val="en-US"/>
      </w:rPr>
      <w:t>3</w:t>
    </w:r>
    <w:r w:rsidR="00104F4C">
      <w:rPr>
        <w:rFonts w:ascii="Verdana" w:hAnsi="Verdana"/>
        <w:noProof/>
        <w:sz w:val="18"/>
        <w:szCs w:val="18"/>
        <w:lang w:val="en-US"/>
      </w:rPr>
      <w:fldChar w:fldCharType="end"/>
    </w:r>
    <w:r>
      <w:t xml:space="preserve"> – 1</w:t>
    </w:r>
    <w:r w:rsidR="006C3477">
      <w:t xml:space="preserve">5 </w:t>
    </w:r>
    <w:r w:rsidR="00417499">
      <w:t>maart</w:t>
    </w:r>
    <w:r>
      <w:t xml:space="preserve">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D19D0D" w14:textId="77777777" w:rsidR="00DC11BC" w:rsidRDefault="00DC11BC">
      <w:pPr>
        <w:spacing w:after="0" w:line="240" w:lineRule="auto"/>
      </w:pPr>
      <w:r>
        <w:separator/>
      </w:r>
    </w:p>
  </w:footnote>
  <w:footnote w:type="continuationSeparator" w:id="0">
    <w:p w14:paraId="68DC0FD6" w14:textId="77777777" w:rsidR="00DC11BC" w:rsidRDefault="00DC11BC">
      <w:pPr>
        <w:spacing w:after="0" w:line="240" w:lineRule="auto"/>
      </w:pPr>
      <w:r>
        <w:continuationSeparator/>
      </w:r>
    </w:p>
  </w:footnote>
  <w:footnote w:type="continuationNotice" w:id="1">
    <w:p w14:paraId="27083410" w14:textId="77777777" w:rsidR="00DC11BC" w:rsidRDefault="00DC11BC">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310"/>
    <w:rsid w:val="00001CF7"/>
    <w:rsid w:val="00011517"/>
    <w:rsid w:val="00032B83"/>
    <w:rsid w:val="0003542B"/>
    <w:rsid w:val="00041CC7"/>
    <w:rsid w:val="00057596"/>
    <w:rsid w:val="000661F8"/>
    <w:rsid w:val="0006769E"/>
    <w:rsid w:val="000755D8"/>
    <w:rsid w:val="0007655A"/>
    <w:rsid w:val="00082E0F"/>
    <w:rsid w:val="00093FF6"/>
    <w:rsid w:val="000C03FE"/>
    <w:rsid w:val="000C60F2"/>
    <w:rsid w:val="000C6AC8"/>
    <w:rsid w:val="000D06DD"/>
    <w:rsid w:val="00104F4C"/>
    <w:rsid w:val="00111FE7"/>
    <w:rsid w:val="001171E0"/>
    <w:rsid w:val="00127B33"/>
    <w:rsid w:val="001575A6"/>
    <w:rsid w:val="001675B7"/>
    <w:rsid w:val="001701C4"/>
    <w:rsid w:val="00174431"/>
    <w:rsid w:val="001838DD"/>
    <w:rsid w:val="001B6B08"/>
    <w:rsid w:val="001B6F27"/>
    <w:rsid w:val="001C6091"/>
    <w:rsid w:val="001D68D9"/>
    <w:rsid w:val="001F3CE9"/>
    <w:rsid w:val="00224AFD"/>
    <w:rsid w:val="00231235"/>
    <w:rsid w:val="00233811"/>
    <w:rsid w:val="0025296B"/>
    <w:rsid w:val="00290310"/>
    <w:rsid w:val="002B0246"/>
    <w:rsid w:val="002C2F4E"/>
    <w:rsid w:val="002C3EFE"/>
    <w:rsid w:val="002D2336"/>
    <w:rsid w:val="00312543"/>
    <w:rsid w:val="003266A4"/>
    <w:rsid w:val="003549C6"/>
    <w:rsid w:val="00390AD8"/>
    <w:rsid w:val="003B1628"/>
    <w:rsid w:val="003C527F"/>
    <w:rsid w:val="003D50DA"/>
    <w:rsid w:val="003F4004"/>
    <w:rsid w:val="003F454B"/>
    <w:rsid w:val="004025F5"/>
    <w:rsid w:val="00417499"/>
    <w:rsid w:val="004237AC"/>
    <w:rsid w:val="004279A9"/>
    <w:rsid w:val="00441296"/>
    <w:rsid w:val="004547B0"/>
    <w:rsid w:val="004618D5"/>
    <w:rsid w:val="00472C6B"/>
    <w:rsid w:val="004737A6"/>
    <w:rsid w:val="00480E73"/>
    <w:rsid w:val="004A083B"/>
    <w:rsid w:val="004A7424"/>
    <w:rsid w:val="004B5F1C"/>
    <w:rsid w:val="004D546B"/>
    <w:rsid w:val="005011AE"/>
    <w:rsid w:val="00503753"/>
    <w:rsid w:val="00510319"/>
    <w:rsid w:val="005715E8"/>
    <w:rsid w:val="00580611"/>
    <w:rsid w:val="00594F6C"/>
    <w:rsid w:val="005C799A"/>
    <w:rsid w:val="005D1209"/>
    <w:rsid w:val="005D1AA7"/>
    <w:rsid w:val="005E1F63"/>
    <w:rsid w:val="005E6917"/>
    <w:rsid w:val="00604ADE"/>
    <w:rsid w:val="0061277C"/>
    <w:rsid w:val="00617245"/>
    <w:rsid w:val="00635A64"/>
    <w:rsid w:val="00666780"/>
    <w:rsid w:val="006713C7"/>
    <w:rsid w:val="00685CAA"/>
    <w:rsid w:val="006C1A21"/>
    <w:rsid w:val="006C3477"/>
    <w:rsid w:val="006F1B34"/>
    <w:rsid w:val="007072BD"/>
    <w:rsid w:val="00721857"/>
    <w:rsid w:val="00722F64"/>
    <w:rsid w:val="00723038"/>
    <w:rsid w:val="00730434"/>
    <w:rsid w:val="00740B47"/>
    <w:rsid w:val="0075135B"/>
    <w:rsid w:val="00754C4A"/>
    <w:rsid w:val="00822F81"/>
    <w:rsid w:val="0082712B"/>
    <w:rsid w:val="00834FE8"/>
    <w:rsid w:val="00835F59"/>
    <w:rsid w:val="0085109C"/>
    <w:rsid w:val="0086393D"/>
    <w:rsid w:val="00877E22"/>
    <w:rsid w:val="00883FCA"/>
    <w:rsid w:val="00895FE7"/>
    <w:rsid w:val="008B3F3D"/>
    <w:rsid w:val="008C658D"/>
    <w:rsid w:val="00902124"/>
    <w:rsid w:val="0091462B"/>
    <w:rsid w:val="0092080C"/>
    <w:rsid w:val="00922112"/>
    <w:rsid w:val="00947D10"/>
    <w:rsid w:val="00966798"/>
    <w:rsid w:val="00976CA0"/>
    <w:rsid w:val="009B5A1B"/>
    <w:rsid w:val="009C000A"/>
    <w:rsid w:val="00A0064B"/>
    <w:rsid w:val="00A05951"/>
    <w:rsid w:val="00A134CD"/>
    <w:rsid w:val="00A150FF"/>
    <w:rsid w:val="00A27357"/>
    <w:rsid w:val="00A340E9"/>
    <w:rsid w:val="00A5562D"/>
    <w:rsid w:val="00A874A4"/>
    <w:rsid w:val="00AB0158"/>
    <w:rsid w:val="00AD0802"/>
    <w:rsid w:val="00AD4E04"/>
    <w:rsid w:val="00AE674F"/>
    <w:rsid w:val="00AF2E2A"/>
    <w:rsid w:val="00B25EB0"/>
    <w:rsid w:val="00B5046C"/>
    <w:rsid w:val="00B5397D"/>
    <w:rsid w:val="00B55EDC"/>
    <w:rsid w:val="00B6681B"/>
    <w:rsid w:val="00B91462"/>
    <w:rsid w:val="00BA5B03"/>
    <w:rsid w:val="00BE2159"/>
    <w:rsid w:val="00BF1640"/>
    <w:rsid w:val="00C14D0A"/>
    <w:rsid w:val="00C220A8"/>
    <w:rsid w:val="00C57653"/>
    <w:rsid w:val="00C738DF"/>
    <w:rsid w:val="00C864E4"/>
    <w:rsid w:val="00C914F7"/>
    <w:rsid w:val="00CB30F7"/>
    <w:rsid w:val="00CB6254"/>
    <w:rsid w:val="00CB6891"/>
    <w:rsid w:val="00CC1498"/>
    <w:rsid w:val="00CC19F7"/>
    <w:rsid w:val="00CD614B"/>
    <w:rsid w:val="00CD6E66"/>
    <w:rsid w:val="00D011B5"/>
    <w:rsid w:val="00D240FC"/>
    <w:rsid w:val="00D47F3C"/>
    <w:rsid w:val="00D65C04"/>
    <w:rsid w:val="00D7036F"/>
    <w:rsid w:val="00D76148"/>
    <w:rsid w:val="00D85E9D"/>
    <w:rsid w:val="00DA219C"/>
    <w:rsid w:val="00DC11BC"/>
    <w:rsid w:val="00DD4991"/>
    <w:rsid w:val="00E01422"/>
    <w:rsid w:val="00E23970"/>
    <w:rsid w:val="00E24410"/>
    <w:rsid w:val="00E26A4B"/>
    <w:rsid w:val="00E81D3B"/>
    <w:rsid w:val="00EF7BC3"/>
    <w:rsid w:val="00F10167"/>
    <w:rsid w:val="00F132B6"/>
    <w:rsid w:val="00F22FB8"/>
    <w:rsid w:val="00F57D93"/>
    <w:rsid w:val="00F70F59"/>
    <w:rsid w:val="00F71FE3"/>
    <w:rsid w:val="00FB27AC"/>
    <w:rsid w:val="00FB3A3E"/>
    <w:rsid w:val="00FD37AC"/>
    <w:rsid w:val="00FD4C6B"/>
    <w:rsid w:val="00FD5FF9"/>
    <w:rsid w:val="00FE1081"/>
    <w:rsid w:val="00FE57BC"/>
  </w:rsids>
  <m:mathPr>
    <m:mathFont m:val="Cambria Math"/>
    <m:brkBin m:val="before"/>
    <m:brkBinSub m:val="--"/>
    <m:smallFrac/>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E58C72A"/>
  <w15:docId w15:val="{F0DD5720-F002-4794-A94D-DD242615B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nl-NL" w:eastAsia="nl-NL" w:bidi="nl-NL"/>
      </w:rPr>
    </w:rPrDefault>
    <w:pPrDefault>
      <w:pPr>
        <w:autoSpaceDN w:val="0"/>
        <w:spacing w:after="160" w:line="251"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E57BC"/>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25EB0"/>
    <w:pPr>
      <w:tabs>
        <w:tab w:val="center" w:pos="4536"/>
        <w:tab w:val="right" w:pos="9072"/>
      </w:tabs>
      <w:spacing w:after="0" w:line="240" w:lineRule="auto"/>
    </w:pPr>
  </w:style>
  <w:style w:type="character" w:customStyle="1" w:styleId="En-tteCar">
    <w:name w:val="En-tête Car"/>
    <w:basedOn w:val="Policepardfaut"/>
    <w:link w:val="En-tte"/>
    <w:uiPriority w:val="99"/>
    <w:rsid w:val="00B25EB0"/>
  </w:style>
  <w:style w:type="paragraph" w:styleId="Pieddepage">
    <w:name w:val="footer"/>
    <w:basedOn w:val="Normal"/>
    <w:link w:val="PieddepageCar"/>
    <w:uiPriority w:val="99"/>
    <w:unhideWhenUsed/>
    <w:rsid w:val="00B25EB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25EB0"/>
  </w:style>
  <w:style w:type="paragraph" w:styleId="Textedebulles">
    <w:name w:val="Balloon Text"/>
    <w:basedOn w:val="Normal"/>
    <w:link w:val="TextedebullesCar"/>
    <w:uiPriority w:val="99"/>
    <w:semiHidden/>
    <w:unhideWhenUsed/>
    <w:rsid w:val="00CB30F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B30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5150153">
      <w:bodyDiv w:val="1"/>
      <w:marLeft w:val="0"/>
      <w:marRight w:val="0"/>
      <w:marTop w:val="0"/>
      <w:marBottom w:val="0"/>
      <w:divBdr>
        <w:top w:val="none" w:sz="0" w:space="0" w:color="auto"/>
        <w:left w:val="none" w:sz="0" w:space="0" w:color="auto"/>
        <w:bottom w:val="none" w:sz="0" w:space="0" w:color="auto"/>
        <w:right w:val="none" w:sz="0" w:space="0" w:color="auto"/>
      </w:divBdr>
    </w:div>
    <w:div w:id="16687532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b41591a-b1b3-4f13-b72b-704c6f667452">
      <Terms xmlns="http://schemas.microsoft.com/office/infopath/2007/PartnerControls"/>
    </lcf76f155ced4ddcb4097134ff3c332f>
    <TaxCatchAll xmlns="1d7e989e-d6b5-4b59-a8d8-6a78906f5c5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28C07DE7060F4696C871E28BC0B696" ma:contentTypeVersion="12" ma:contentTypeDescription="Create a new document." ma:contentTypeScope="" ma:versionID="f1b5895bf5eae3badb81847dfe7be0e2">
  <xsd:schema xmlns:xsd="http://www.w3.org/2001/XMLSchema" xmlns:xs="http://www.w3.org/2001/XMLSchema" xmlns:p="http://schemas.microsoft.com/office/2006/metadata/properties" xmlns:ns2="5b41591a-b1b3-4f13-b72b-704c6f667452" xmlns:ns3="1d7e989e-d6b5-4b59-a8d8-6a78906f5c59" targetNamespace="http://schemas.microsoft.com/office/2006/metadata/properties" ma:root="true" ma:fieldsID="753c8ee931985d68397c1c0655664ad1" ns2:_="" ns3:_="">
    <xsd:import namespace="5b41591a-b1b3-4f13-b72b-704c6f667452"/>
    <xsd:import namespace="1d7e989e-d6b5-4b59-a8d8-6a78906f5c5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1591a-b1b3-4f13-b72b-704c6f667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4a7b25a-d632-488b-8ecb-e20f2a15058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7e989e-d6b5-4b59-a8d8-6a78906f5c5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61305c4-8f22-48e4-9957-c142571570f8}" ma:internalName="TaxCatchAll" ma:showField="CatchAllData" ma:web="1d7e989e-d6b5-4b59-a8d8-6a78906f5c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48587-FA82-4213-A3D9-6B33866A0A33}">
  <ds:schemaRefs>
    <ds:schemaRef ds:uri="http://purl.org/dc/elements/1.1/"/>
    <ds:schemaRef ds:uri="http://schemas.microsoft.com/office/2006/metadata/properties"/>
    <ds:schemaRef ds:uri="99c2f25a-79c9-4c58-b8e8-ff65bc81bda4"/>
    <ds:schemaRef ds:uri="http://purl.org/dc/terms/"/>
    <ds:schemaRef ds:uri="f1d8a9e5-d054-4906-9ed0-687cf7b9c847"/>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7FA9E7F1-E292-4B5B-B85A-7F9AEE5F82AE}">
  <ds:schemaRefs>
    <ds:schemaRef ds:uri="http://schemas.microsoft.com/sharepoint/v3/contenttype/forms"/>
  </ds:schemaRefs>
</ds:datastoreItem>
</file>

<file path=customXml/itemProps3.xml><?xml version="1.0" encoding="utf-8"?>
<ds:datastoreItem xmlns:ds="http://schemas.openxmlformats.org/officeDocument/2006/customXml" ds:itemID="{12C09CCC-D988-4352-AA08-0A91F9BE338A}"/>
</file>

<file path=customXml/itemProps4.xml><?xml version="1.0" encoding="utf-8"?>
<ds:datastoreItem xmlns:ds="http://schemas.openxmlformats.org/officeDocument/2006/customXml" ds:itemID="{0ED0DBED-2840-4E3B-A0F8-09ABCC4A4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1188</Words>
  <Characters>6536</Characters>
  <Application>Microsoft Office Word</Application>
  <DocSecurity>4</DocSecurity>
  <Lines>54</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Matthieu Cazenave</dc:creator>
  <cp:lastModifiedBy>Magali Leroux</cp:lastModifiedBy>
  <cp:revision>2</cp:revision>
  <cp:lastPrinted>2018-10-16T14:38:00Z</cp:lastPrinted>
  <dcterms:created xsi:type="dcterms:W3CDTF">2018-11-06T10:37:00Z</dcterms:created>
  <dcterms:modified xsi:type="dcterms:W3CDTF">2018-11-06T10:37:00Z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0x0101004B28C07DE7060F4696C871E28BC0B696</vt:lpwstr>
  </property>
  <property fmtid="{D5CDD505-2E9C-101B-9397-08002B2CF9AE}" pid="3" name="Order">
    <vt:r8>1857000</vt:r8>
  </property>
</Properties>
</file>